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4B68C1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9A5A24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9A5A2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="004A0A2F" w:rsidRPr="009A5A24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9A5A24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="004A0A2F" w:rsidRPr="009A5A24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535E5C" w:rsidRPr="004B68C1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4B68C1" w:rsidRDefault="00C7274E" w:rsidP="00C0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4B68C1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ATENCIÓN MÉ</w:t>
            </w:r>
            <w:r w:rsidR="0058767A" w:rsidRPr="004B68C1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DIC</w:t>
            </w:r>
            <w:r w:rsidR="00437691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A</w:t>
            </w:r>
            <w:r w:rsidR="0058767A" w:rsidRPr="004B68C1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</w:t>
            </w:r>
            <w:r w:rsidR="006A208F" w:rsidRPr="004B68C1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QUIRÚRGICA </w:t>
            </w:r>
            <w:r w:rsidR="00C1560C" w:rsidRPr="004B68C1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AVANZADA </w:t>
            </w:r>
            <w:r w:rsidR="006A208F" w:rsidRPr="004B68C1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EN </w:t>
            </w:r>
            <w:r w:rsidR="00376AEA" w:rsidRPr="004B68C1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CIRUGÍA GENERAL</w:t>
            </w:r>
          </w:p>
        </w:tc>
      </w:tr>
    </w:tbl>
    <w:p w:rsidR="00535E5C" w:rsidRPr="004B68C1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4B68C1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4B68C1" w:rsidRDefault="009A5A24" w:rsidP="0054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Cuarto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4B68C1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4B68C1" w:rsidRDefault="001852FA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hAnsi="Times New Roman" w:cs="Times New Roman"/>
              </w:rPr>
              <w:t>MDQ133</w:t>
            </w:r>
            <w:r w:rsidRPr="00AD3926">
              <w:rPr>
                <w:rFonts w:ascii="Times New Roman" w:hAnsi="Times New Roman" w:cs="Times New Roman"/>
              </w:rPr>
              <w:t>19</w:t>
            </w:r>
          </w:p>
        </w:tc>
      </w:tr>
      <w:tr w:rsidR="00535E5C" w:rsidRPr="004B68C1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CE3C68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CE3C68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CE3C68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CE3C68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CE3C68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:rsidR="00535E5C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083D04" w:rsidRPr="0089202B" w:rsidTr="00E71BCC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3D04" w:rsidRPr="00703A5E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703A5E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083D04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703A5E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703A5E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703A5E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703A5E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083D04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89202B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89202B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89202B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89202B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083D04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3436F6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960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3436F6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3436F6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04" w:rsidRPr="003436F6" w:rsidRDefault="00083D04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75.00</w:t>
            </w:r>
          </w:p>
        </w:tc>
      </w:tr>
    </w:tbl>
    <w:p w:rsidR="009A5A24" w:rsidRPr="0090252B" w:rsidRDefault="009A5A24" w:rsidP="009A5A24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9A5A24" w:rsidRPr="004B68C1" w:rsidRDefault="009A5A24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4B68C1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4B68C1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4B68C1">
              <w:rPr>
                <w:rFonts w:ascii="Times New Roman" w:eastAsia="Calibri" w:hAnsi="Times New Roman" w:cs="Times New Roman"/>
                <w:caps/>
              </w:rPr>
              <w:t>FINES DEL APRENDIZAJE O FORMACIÓN</w:t>
            </w:r>
          </w:p>
        </w:tc>
      </w:tr>
      <w:tr w:rsidR="00535E5C" w:rsidRPr="004B68C1" w:rsidTr="008B7D5C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A24" w:rsidRDefault="009A5A24" w:rsidP="009A5A24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  <w:p w:rsidR="004B68C1" w:rsidRPr="009A5A24" w:rsidRDefault="004B68C1" w:rsidP="009A5A24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 w:rsidRPr="00A7512B"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D97AFD" w:rsidRPr="004B68C1" w:rsidRDefault="001770D2" w:rsidP="009A5A24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Evidencia</w:t>
            </w:r>
            <w:r w:rsidR="00E56C39" w:rsidRPr="004B68C1">
              <w:rPr>
                <w:rFonts w:ascii="Times New Roman" w:hAnsi="Times New Roman" w:cs="Times New Roman"/>
              </w:rPr>
              <w:t>r el dominio de conocimiento</w:t>
            </w:r>
            <w:r w:rsidR="003B0383" w:rsidRPr="004B68C1">
              <w:rPr>
                <w:rFonts w:ascii="Times New Roman" w:hAnsi="Times New Roman" w:cs="Times New Roman"/>
              </w:rPr>
              <w:t>s</w:t>
            </w:r>
            <w:r w:rsidR="00E56C39" w:rsidRPr="004B68C1">
              <w:rPr>
                <w:rFonts w:ascii="Times New Roman" w:hAnsi="Times New Roman" w:cs="Times New Roman"/>
              </w:rPr>
              <w:t xml:space="preserve"> y </w:t>
            </w:r>
            <w:r w:rsidR="00D97AFD" w:rsidRPr="004B68C1">
              <w:rPr>
                <w:rFonts w:ascii="Times New Roman" w:hAnsi="Times New Roman" w:cs="Times New Roman"/>
              </w:rPr>
              <w:t>destrezas especializadas para la ejecución de los procedimientos técnicos-quirúrgicos, empleados en la atención de los pacientes</w:t>
            </w:r>
            <w:r w:rsidR="003B0383" w:rsidRPr="004B68C1">
              <w:rPr>
                <w:rFonts w:ascii="Times New Roman" w:hAnsi="Times New Roman" w:cs="Times New Roman"/>
              </w:rPr>
              <w:t xml:space="preserve">, así como </w:t>
            </w:r>
            <w:r w:rsidR="00A16E49" w:rsidRPr="004B68C1">
              <w:rPr>
                <w:rFonts w:ascii="Times New Roman" w:hAnsi="Times New Roman" w:cs="Times New Roman"/>
              </w:rPr>
              <w:t>la coordinación de grupos de trabajo</w:t>
            </w:r>
            <w:r w:rsidR="008614A9" w:rsidRPr="004B68C1">
              <w:rPr>
                <w:rFonts w:ascii="Times New Roman" w:hAnsi="Times New Roman" w:cs="Times New Roman"/>
              </w:rPr>
              <w:t xml:space="preserve"> para la toma de decisiones durante </w:t>
            </w:r>
            <w:r w:rsidR="00E56C39" w:rsidRPr="004B68C1">
              <w:rPr>
                <w:rFonts w:ascii="Times New Roman" w:hAnsi="Times New Roman" w:cs="Times New Roman"/>
              </w:rPr>
              <w:t xml:space="preserve">el proceso </w:t>
            </w:r>
            <w:proofErr w:type="spellStart"/>
            <w:r w:rsidR="00E56C39" w:rsidRPr="004B68C1">
              <w:rPr>
                <w:rFonts w:ascii="Times New Roman" w:hAnsi="Times New Roman" w:cs="Times New Roman"/>
              </w:rPr>
              <w:t>peri</w:t>
            </w:r>
            <w:r w:rsidR="00291239" w:rsidRPr="004B68C1">
              <w:rPr>
                <w:rFonts w:ascii="Times New Roman" w:hAnsi="Times New Roman" w:cs="Times New Roman"/>
              </w:rPr>
              <w:t>operatorio</w:t>
            </w:r>
            <w:proofErr w:type="spellEnd"/>
            <w:r w:rsidR="00D97AFD" w:rsidRPr="004B68C1">
              <w:rPr>
                <w:rFonts w:ascii="Times New Roman" w:hAnsi="Times New Roman" w:cs="Times New Roman"/>
              </w:rPr>
              <w:t>.</w:t>
            </w:r>
          </w:p>
          <w:p w:rsidR="001770D2" w:rsidRDefault="001770D2" w:rsidP="009A5A24">
            <w:pPr>
              <w:numPr>
                <w:ilvl w:val="0"/>
                <w:numId w:val="6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4B68C1">
              <w:rPr>
                <w:rFonts w:ascii="Times New Roman" w:hAnsi="Times New Roman" w:cs="Times New Roman"/>
                <w:lang w:eastAsia="es-MX"/>
              </w:rPr>
              <w:t>Demostrar actitudes éticas, de profesionalismo y de respeto ante los pacientes y sus familiares, grupo multidisciplinario y profesores, así como promove</w:t>
            </w:r>
            <w:r w:rsidR="004B68C1">
              <w:rPr>
                <w:rFonts w:ascii="Times New Roman" w:hAnsi="Times New Roman" w:cs="Times New Roman"/>
                <w:lang w:eastAsia="es-MX"/>
              </w:rPr>
              <w:t>r</w:t>
            </w:r>
            <w:r w:rsidRPr="004B68C1">
              <w:rPr>
                <w:rFonts w:ascii="Times New Roman" w:hAnsi="Times New Roman" w:cs="Times New Roman"/>
                <w:lang w:eastAsia="es-MX"/>
              </w:rPr>
              <w:t xml:space="preserve"> esquemas de cuidado a la salud de sí mismo.</w:t>
            </w:r>
          </w:p>
          <w:p w:rsidR="00535E5C" w:rsidRPr="004B68C1" w:rsidRDefault="00535E5C" w:rsidP="001770D2">
            <w:pPr>
              <w:spacing w:after="12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4B68C1" w:rsidRPr="0090252B" w:rsidRDefault="004B68C1" w:rsidP="009A5A24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4B68C1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9A5A24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A5A24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535E5C" w:rsidRPr="004B68C1" w:rsidTr="002B46D5">
        <w:trPr>
          <w:trHeight w:val="423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6D5" w:rsidRPr="002B46D5" w:rsidRDefault="002B46D5" w:rsidP="00126DA5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  <w:p w:rsidR="009A5A24" w:rsidRPr="009A5A24" w:rsidRDefault="009A5A24" w:rsidP="00126DA5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9A5A24">
              <w:rPr>
                <w:rFonts w:ascii="Times New Roman" w:eastAsia="Calibri" w:hAnsi="Times New Roman" w:cs="Times New Roman"/>
                <w:b/>
                <w:iCs/>
                <w:sz w:val="22"/>
                <w:szCs w:val="22"/>
                <w:lang w:val="es-ES"/>
              </w:rPr>
              <w:t>DECLARATIVO</w:t>
            </w:r>
          </w:p>
          <w:p w:rsidR="009A5A24" w:rsidRDefault="009A5A24" w:rsidP="00126DA5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  <w:p w:rsidR="00901856" w:rsidRPr="004B68C1" w:rsidRDefault="00126DA5" w:rsidP="00126DA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I. ENDOSCOPIA</w:t>
            </w:r>
            <w:r w:rsidR="00724BC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.</w:t>
            </w:r>
          </w:p>
          <w:p w:rsidR="00901856" w:rsidRPr="004B68C1" w:rsidRDefault="00126DA5" w:rsidP="009A5A24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Historia</w:t>
            </w:r>
            <w:r w:rsidR="00901856" w:rsidRPr="004B68C1">
              <w:rPr>
                <w:rFonts w:ascii="Times New Roman" w:hAnsi="Times New Roman" w:cs="Times New Roman"/>
              </w:rPr>
              <w:t xml:space="preserve">. </w:t>
            </w:r>
          </w:p>
          <w:p w:rsidR="00901856" w:rsidRPr="004B68C1" w:rsidRDefault="00126DA5" w:rsidP="009A5A24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E</w:t>
            </w:r>
            <w:r w:rsidR="00901856" w:rsidRPr="004B68C1">
              <w:rPr>
                <w:rFonts w:ascii="Times New Roman" w:hAnsi="Times New Roman" w:cs="Times New Roman"/>
              </w:rPr>
              <w:t xml:space="preserve">quipos y aditamentos </w:t>
            </w:r>
            <w:r w:rsidRPr="004B68C1">
              <w:rPr>
                <w:rFonts w:ascii="Times New Roman" w:hAnsi="Times New Roman" w:cs="Times New Roman"/>
              </w:rPr>
              <w:t>en</w:t>
            </w:r>
            <w:r w:rsidR="00901856" w:rsidRPr="004B68C1">
              <w:rPr>
                <w:rFonts w:ascii="Times New Roman" w:hAnsi="Times New Roman" w:cs="Times New Roman"/>
              </w:rPr>
              <w:t xml:space="preserve">doscópico. </w:t>
            </w:r>
          </w:p>
          <w:p w:rsidR="00901856" w:rsidRPr="004B68C1" w:rsidRDefault="00126DA5" w:rsidP="009A5A24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A</w:t>
            </w:r>
            <w:r w:rsidR="00036273">
              <w:rPr>
                <w:rFonts w:ascii="Times New Roman" w:hAnsi="Times New Roman" w:cs="Times New Roman"/>
              </w:rPr>
              <w:t>paratos:</w:t>
            </w:r>
            <w:r w:rsidR="00901856" w:rsidRPr="004B68C1">
              <w:rPr>
                <w:rFonts w:ascii="Times New Roman" w:hAnsi="Times New Roman" w:cs="Times New Roman"/>
              </w:rPr>
              <w:t xml:space="preserve"> rígido, fibra óptica, </w:t>
            </w:r>
            <w:proofErr w:type="spellStart"/>
            <w:r w:rsidR="00901856" w:rsidRPr="004B68C1">
              <w:rPr>
                <w:rFonts w:ascii="Times New Roman" w:hAnsi="Times New Roman" w:cs="Times New Roman"/>
              </w:rPr>
              <w:t>videoendoscopio</w:t>
            </w:r>
            <w:proofErr w:type="spellEnd"/>
            <w:r w:rsidR="00901856" w:rsidRPr="004B68C1">
              <w:rPr>
                <w:rFonts w:ascii="Times New Roman" w:hAnsi="Times New Roman" w:cs="Times New Roman"/>
              </w:rPr>
              <w:t xml:space="preserve">. </w:t>
            </w:r>
          </w:p>
          <w:p w:rsidR="00901856" w:rsidRPr="004B68C1" w:rsidRDefault="00901856" w:rsidP="009A5A24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Cuidados y mantenimiento. </w:t>
            </w:r>
          </w:p>
          <w:p w:rsidR="00901856" w:rsidRPr="004B68C1" w:rsidRDefault="00036273" w:rsidP="009A5A24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Procedimientos endoscópicos:</w:t>
            </w:r>
            <w:r w:rsidR="00901856" w:rsidRPr="004B68C1">
              <w:rPr>
                <w:rFonts w:ascii="Times New Roman" w:hAnsi="Times New Roman" w:cs="Times New Roman"/>
              </w:rPr>
              <w:t xml:space="preserve"> indicaciones, contraindicaciones, complicacio</w:t>
            </w:r>
            <w:r w:rsidR="00126DA5" w:rsidRPr="004B68C1">
              <w:rPr>
                <w:rFonts w:ascii="Times New Roman" w:hAnsi="Times New Roman" w:cs="Times New Roman"/>
              </w:rPr>
              <w:t>nes y técnicas que se utilizan.</w:t>
            </w:r>
          </w:p>
          <w:p w:rsidR="00901856" w:rsidRPr="004B68C1" w:rsidRDefault="00126DA5" w:rsidP="009A5A24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P</w:t>
            </w:r>
            <w:r w:rsidR="00901856" w:rsidRPr="004B68C1">
              <w:rPr>
                <w:rFonts w:ascii="Times New Roman" w:hAnsi="Times New Roman" w:cs="Times New Roman"/>
              </w:rPr>
              <w:t>reparación del paciente según proced</w:t>
            </w:r>
            <w:r w:rsidRPr="004B68C1">
              <w:rPr>
                <w:rFonts w:ascii="Times New Roman" w:hAnsi="Times New Roman" w:cs="Times New Roman"/>
              </w:rPr>
              <w:t>imiento.</w:t>
            </w:r>
          </w:p>
          <w:p w:rsidR="00901856" w:rsidRPr="004B68C1" w:rsidRDefault="00901856" w:rsidP="009A5A24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Imágenes endoscópicas</w:t>
            </w:r>
            <w:r w:rsidR="00036273">
              <w:rPr>
                <w:rFonts w:ascii="Times New Roman" w:hAnsi="Times New Roman" w:cs="Times New Roman"/>
              </w:rPr>
              <w:t>.</w:t>
            </w:r>
            <w:r w:rsidRPr="004B68C1">
              <w:rPr>
                <w:rFonts w:ascii="Times New Roman" w:hAnsi="Times New Roman" w:cs="Times New Roman"/>
              </w:rPr>
              <w:t xml:space="preserve"> </w:t>
            </w:r>
          </w:p>
          <w:p w:rsidR="00901856" w:rsidRPr="004B68C1" w:rsidRDefault="00901856" w:rsidP="009A5A24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Manejo de patología esofágica, gástrica, duodenal, </w:t>
            </w:r>
            <w:proofErr w:type="spellStart"/>
            <w:r w:rsidRPr="004B68C1">
              <w:rPr>
                <w:rFonts w:ascii="Times New Roman" w:hAnsi="Times New Roman" w:cs="Times New Roman"/>
              </w:rPr>
              <w:t>colónica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, biliar y pancreática. </w:t>
            </w:r>
          </w:p>
          <w:p w:rsidR="00901856" w:rsidRPr="004B68C1" w:rsidRDefault="00901856" w:rsidP="009A5A24">
            <w:pPr>
              <w:numPr>
                <w:ilvl w:val="0"/>
                <w:numId w:val="2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Laparoscopia diagnóstica y cirugía laparoscópica. </w:t>
            </w:r>
          </w:p>
          <w:p w:rsidR="00126DA5" w:rsidRDefault="00126DA5" w:rsidP="00901856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  <w:p w:rsidR="002B46D5" w:rsidRPr="004B68C1" w:rsidRDefault="002B46D5" w:rsidP="002B46D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</w:tbl>
    <w:p w:rsidR="002B07C2" w:rsidRPr="004B68C1" w:rsidRDefault="002B07C2" w:rsidP="00535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B06F04" w:rsidRPr="004B68C1" w:rsidTr="00BC64F0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6F04" w:rsidRPr="009625C3" w:rsidRDefault="00B06F04" w:rsidP="00BC6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625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B06F04" w:rsidRPr="004B68C1" w:rsidTr="006900E6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AFD" w:rsidRDefault="00D97AFD" w:rsidP="00901856">
            <w:pPr>
              <w:pStyle w:val="Defaul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036273" w:rsidRPr="00654FA3" w:rsidRDefault="00036273" w:rsidP="00036273">
            <w:pPr>
              <w:spacing w:after="0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:rsidR="00036273" w:rsidRPr="004B68C1" w:rsidRDefault="00036273" w:rsidP="00901856">
            <w:pPr>
              <w:pStyle w:val="Defaul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2B46D5" w:rsidRPr="004B68C1" w:rsidRDefault="002B46D5" w:rsidP="002B46D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II. NEFROUROLOGÍA</w:t>
            </w:r>
            <w:r w:rsidR="00724BC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.</w:t>
            </w:r>
          </w:p>
          <w:p w:rsidR="002B46D5" w:rsidRPr="004B68C1" w:rsidRDefault="002B46D5" w:rsidP="009A5A24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Anatomía del aparato urinario. </w:t>
            </w:r>
          </w:p>
          <w:p w:rsidR="002B46D5" w:rsidRPr="004B68C1" w:rsidRDefault="002B46D5" w:rsidP="009A5A24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Etiopatogenia, fisiopatología, anatomía patológica, diagnóstico y tratamiento de litiasis renal; </w:t>
            </w:r>
            <w:proofErr w:type="spellStart"/>
            <w:r w:rsidRPr="004B68C1">
              <w:rPr>
                <w:rFonts w:ascii="Times New Roman" w:hAnsi="Times New Roman" w:cs="Times New Roman"/>
              </w:rPr>
              <w:t>ureteral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 y vesical. </w:t>
            </w:r>
          </w:p>
          <w:p w:rsidR="002B46D5" w:rsidRPr="004B68C1" w:rsidRDefault="002B46D5" w:rsidP="009A5A24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Infección urinaria. </w:t>
            </w:r>
          </w:p>
          <w:p w:rsidR="002B46D5" w:rsidRPr="004B68C1" w:rsidRDefault="002B46D5" w:rsidP="009A5A24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Insuficiencia renal aguda. </w:t>
            </w:r>
          </w:p>
          <w:p w:rsidR="002B46D5" w:rsidRPr="004B68C1" w:rsidRDefault="002B46D5" w:rsidP="009A5A24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Tumores del tracto urinario; aspectos generales de diagnóstico y tratamiento. </w:t>
            </w:r>
          </w:p>
          <w:p w:rsidR="002B46D5" w:rsidRDefault="002B46D5" w:rsidP="009A5A24">
            <w:pPr>
              <w:numPr>
                <w:ilvl w:val="0"/>
                <w:numId w:val="3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Trasplante</w:t>
            </w:r>
            <w:r>
              <w:rPr>
                <w:rFonts w:ascii="Times New Roman" w:hAnsi="Times New Roman" w:cs="Times New Roman"/>
              </w:rPr>
              <w:t xml:space="preserve"> renal; protocolo actual.</w:t>
            </w:r>
          </w:p>
          <w:p w:rsidR="002B46D5" w:rsidRPr="004B68C1" w:rsidRDefault="002B46D5" w:rsidP="002B46D5">
            <w:pPr>
              <w:pStyle w:val="Default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1856" w:rsidRPr="004B68C1" w:rsidRDefault="00D97AFD" w:rsidP="0090185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III. </w:t>
            </w:r>
            <w:r w:rsidR="00901856"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A</w:t>
            </w:r>
            <w:r w:rsidR="00865886"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PARATO GENITAL FEMENINO</w:t>
            </w:r>
            <w:r w:rsidR="00724BC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.</w:t>
            </w:r>
          </w:p>
          <w:p w:rsidR="00901856" w:rsidRPr="004B68C1" w:rsidRDefault="00901856" w:rsidP="009A5A24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Anatomía y fisiología. </w:t>
            </w:r>
          </w:p>
          <w:p w:rsidR="00901856" w:rsidRPr="004B68C1" w:rsidRDefault="00901856" w:rsidP="009A5A24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Ovario; etiopatogenia, fisiopatología, anatomía patológica y diagnóstico y tratamiento quirúrgico de: Quistes. Infecciones. Tumores. Embarazo ectópico. </w:t>
            </w:r>
          </w:p>
          <w:p w:rsidR="00901856" w:rsidRPr="004B68C1" w:rsidRDefault="00901856" w:rsidP="009A5A24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Indicaciones quirúrgicas y aspectos técnicos de: </w:t>
            </w:r>
            <w:proofErr w:type="spellStart"/>
            <w:r w:rsidRPr="004B68C1">
              <w:rPr>
                <w:rFonts w:ascii="Times New Roman" w:hAnsi="Times New Roman" w:cs="Times New Roman"/>
              </w:rPr>
              <w:t>Ooforectomía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 parcial y total. </w:t>
            </w:r>
            <w:proofErr w:type="spellStart"/>
            <w:r w:rsidRPr="004B68C1">
              <w:rPr>
                <w:rFonts w:ascii="Times New Roman" w:hAnsi="Times New Roman" w:cs="Times New Roman"/>
              </w:rPr>
              <w:t>Salpingectomía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B68C1">
              <w:rPr>
                <w:rFonts w:ascii="Times New Roman" w:hAnsi="Times New Roman" w:cs="Times New Roman"/>
              </w:rPr>
              <w:t>Salpingoclasia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. </w:t>
            </w:r>
          </w:p>
          <w:p w:rsidR="00901856" w:rsidRPr="004B68C1" w:rsidRDefault="00DD5DB0" w:rsidP="009A5A24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Patología uterina:</w:t>
            </w:r>
            <w:r w:rsidR="00901856" w:rsidRPr="004B68C1">
              <w:rPr>
                <w:rFonts w:ascii="Times New Roman" w:hAnsi="Times New Roman" w:cs="Times New Roman"/>
              </w:rPr>
              <w:t xml:space="preserve"> infecciones cervicales, fibromas, neoplasia </w:t>
            </w:r>
            <w:proofErr w:type="spellStart"/>
            <w:r w:rsidR="00901856" w:rsidRPr="004B68C1">
              <w:rPr>
                <w:rFonts w:ascii="Times New Roman" w:hAnsi="Times New Roman" w:cs="Times New Roman"/>
              </w:rPr>
              <w:t>intracervical</w:t>
            </w:r>
            <w:proofErr w:type="spellEnd"/>
            <w:r w:rsidR="00901856" w:rsidRPr="004B68C1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="00901856" w:rsidRPr="004B68C1">
              <w:rPr>
                <w:rFonts w:ascii="Times New Roman" w:hAnsi="Times New Roman" w:cs="Times New Roman"/>
              </w:rPr>
              <w:t>estadificación</w:t>
            </w:r>
            <w:proofErr w:type="spellEnd"/>
            <w:r w:rsidR="00901856" w:rsidRPr="004B68C1">
              <w:rPr>
                <w:rFonts w:ascii="Times New Roman" w:hAnsi="Times New Roman" w:cs="Times New Roman"/>
              </w:rPr>
              <w:t xml:space="preserve"> de lesiones malignas. </w:t>
            </w:r>
          </w:p>
          <w:p w:rsidR="00901856" w:rsidRPr="004B68C1" w:rsidRDefault="00901856" w:rsidP="009A5A24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Histerectomía abdominal por fibromas y estadio A (</w:t>
            </w:r>
            <w:proofErr w:type="spellStart"/>
            <w:r w:rsidRPr="004B68C1">
              <w:rPr>
                <w:rFonts w:ascii="Times New Roman" w:hAnsi="Times New Roman" w:cs="Times New Roman"/>
              </w:rPr>
              <w:t>CaCu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). </w:t>
            </w:r>
          </w:p>
          <w:p w:rsidR="00901856" w:rsidRPr="004B68C1" w:rsidRDefault="00901856" w:rsidP="009A5A24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Histerectomía vaginal y prolapso grado III. </w:t>
            </w:r>
          </w:p>
          <w:p w:rsidR="00901856" w:rsidRPr="004B68C1" w:rsidRDefault="00901856" w:rsidP="009A5A24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Disfunción del piso pélvico. </w:t>
            </w:r>
          </w:p>
          <w:p w:rsidR="00901856" w:rsidRPr="004B68C1" w:rsidRDefault="00901856" w:rsidP="009A5A24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B68C1">
              <w:rPr>
                <w:rFonts w:ascii="Times New Roman" w:hAnsi="Times New Roman" w:cs="Times New Roman"/>
              </w:rPr>
              <w:t>Cistocele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4B68C1">
              <w:rPr>
                <w:rFonts w:ascii="Times New Roman" w:hAnsi="Times New Roman" w:cs="Times New Roman"/>
              </w:rPr>
              <w:t>rectocele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. </w:t>
            </w:r>
          </w:p>
          <w:p w:rsidR="006900E6" w:rsidRPr="009A5A24" w:rsidRDefault="00901856" w:rsidP="009A5A24">
            <w:pPr>
              <w:numPr>
                <w:ilvl w:val="0"/>
                <w:numId w:val="3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A5A24">
              <w:rPr>
                <w:rFonts w:ascii="Times New Roman" w:hAnsi="Times New Roman" w:cs="Times New Roman"/>
              </w:rPr>
              <w:t>Síndrome de incontinencia urinaria.</w:t>
            </w:r>
          </w:p>
          <w:p w:rsidR="00865886" w:rsidRPr="004B68C1" w:rsidRDefault="00865886" w:rsidP="00865886">
            <w:pPr>
              <w:pStyle w:val="Prrafodelista"/>
              <w:ind w:left="720"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901856" w:rsidRPr="004B68C1" w:rsidRDefault="00865886" w:rsidP="0090185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IV. APARATO GENITAL MASCULINO</w:t>
            </w:r>
            <w:r w:rsidR="00724BC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.</w:t>
            </w:r>
          </w:p>
          <w:p w:rsidR="00901856" w:rsidRPr="004B68C1" w:rsidRDefault="00901856" w:rsidP="009A5A24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Anatomía y fisiología. </w:t>
            </w:r>
          </w:p>
          <w:p w:rsidR="00901856" w:rsidRPr="004B68C1" w:rsidRDefault="00901856" w:rsidP="009A5A24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Etiopatogenia, fisiopatología, anatomía patológica y diagnóstico de los padecimientos congénitos, inflamatorios y neoplásicos. </w:t>
            </w:r>
          </w:p>
          <w:p w:rsidR="00901856" w:rsidRPr="009A5A24" w:rsidRDefault="00901856" w:rsidP="009A5A24">
            <w:pPr>
              <w:numPr>
                <w:ilvl w:val="0"/>
                <w:numId w:val="3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A5A24">
              <w:rPr>
                <w:rFonts w:ascii="Times New Roman" w:hAnsi="Times New Roman" w:cs="Times New Roman"/>
              </w:rPr>
              <w:t>Indicaciones quirúrgicas y aspectos técnicos de:</w:t>
            </w:r>
            <w:r w:rsidR="00865886" w:rsidRPr="009A5A24">
              <w:rPr>
                <w:rFonts w:ascii="Times New Roman" w:hAnsi="Times New Roman" w:cs="Times New Roman"/>
              </w:rPr>
              <w:t xml:space="preserve"> </w:t>
            </w:r>
            <w:r w:rsidRPr="009A5A24">
              <w:rPr>
                <w:rFonts w:ascii="Times New Roman" w:hAnsi="Times New Roman" w:cs="Times New Roman"/>
              </w:rPr>
              <w:t>Fimosis. Criptorquidia. Hidrocele. Retención aguda de orina. Vasectomía. Hiperplasia prostática. Trauma de escroto. Trauma de testículo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865886" w:rsidRPr="004B68C1" w:rsidRDefault="00865886" w:rsidP="00865886">
            <w:pPr>
              <w:pStyle w:val="Prrafodelista"/>
              <w:ind w:left="720"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901856" w:rsidRPr="004B68C1" w:rsidRDefault="00865886" w:rsidP="0090185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V. CIRUGÍA RECONSTRUCTIVA</w:t>
            </w:r>
            <w:r w:rsidR="00724BC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.</w:t>
            </w:r>
          </w:p>
          <w:p w:rsidR="00901856" w:rsidRPr="004B68C1" w:rsidRDefault="00901856" w:rsidP="009A5A24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Principios fundamentales de cirugía plástica y reconstructiva. </w:t>
            </w:r>
          </w:p>
          <w:p w:rsidR="00901856" w:rsidRPr="004B68C1" w:rsidRDefault="00901856" w:rsidP="009A5A24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Injertos libres, colgajos </w:t>
            </w:r>
            <w:proofErr w:type="spellStart"/>
            <w:r w:rsidRPr="004B68C1">
              <w:rPr>
                <w:rFonts w:ascii="Times New Roman" w:hAnsi="Times New Roman" w:cs="Times New Roman"/>
              </w:rPr>
              <w:t>miocutáneos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4B68C1">
              <w:rPr>
                <w:rFonts w:ascii="Times New Roman" w:hAnsi="Times New Roman" w:cs="Times New Roman"/>
              </w:rPr>
              <w:t>osteomiocutáneos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. </w:t>
            </w:r>
          </w:p>
          <w:p w:rsidR="00901856" w:rsidRPr="009A5A24" w:rsidRDefault="00901856" w:rsidP="009A5A24">
            <w:pPr>
              <w:numPr>
                <w:ilvl w:val="0"/>
                <w:numId w:val="3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A5A24">
              <w:rPr>
                <w:rFonts w:ascii="Times New Roman" w:hAnsi="Times New Roman" w:cs="Times New Roman"/>
              </w:rPr>
              <w:t>Neurorrafia</w:t>
            </w:r>
            <w:proofErr w:type="spellEnd"/>
            <w:r w:rsidRPr="009A5A24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9A5A24">
              <w:rPr>
                <w:rFonts w:ascii="Times New Roman" w:hAnsi="Times New Roman" w:cs="Times New Roman"/>
              </w:rPr>
              <w:t>tenorrafia</w:t>
            </w:r>
            <w:proofErr w:type="spellEnd"/>
            <w:r w:rsidRPr="009A5A24">
              <w:rPr>
                <w:rFonts w:ascii="Times New Roman" w:hAnsi="Times New Roman" w:cs="Times New Roman"/>
              </w:rPr>
              <w:t>.</w:t>
            </w:r>
          </w:p>
          <w:p w:rsidR="00865886" w:rsidRPr="004B68C1" w:rsidRDefault="00865886" w:rsidP="00865886">
            <w:pPr>
              <w:pStyle w:val="Prrafodelista"/>
              <w:ind w:left="720"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901856" w:rsidRPr="004B68C1" w:rsidRDefault="00865886" w:rsidP="0090185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VI. </w:t>
            </w:r>
            <w:r w:rsidR="00901856"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E</w:t>
            </w:r>
            <w:r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NFERMEDADES VASCULARES QUIRÚRGICAS</w:t>
            </w:r>
            <w:r w:rsidR="00724BC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.</w:t>
            </w:r>
          </w:p>
          <w:p w:rsidR="00901856" w:rsidRPr="004B68C1" w:rsidRDefault="00901856" w:rsidP="009A5A24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Etiopatogenia, fisiopatología y anatomía patológica. </w:t>
            </w:r>
          </w:p>
          <w:p w:rsidR="00901856" w:rsidRPr="004B68C1" w:rsidRDefault="00901856" w:rsidP="009A5A24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Diagnóstico clínico y estudios especializados; flebografía, </w:t>
            </w:r>
            <w:proofErr w:type="spellStart"/>
            <w:r w:rsidRPr="004B68C1">
              <w:rPr>
                <w:rFonts w:ascii="Times New Roman" w:hAnsi="Times New Roman" w:cs="Times New Roman"/>
              </w:rPr>
              <w:t>Doppler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, angiografías. </w:t>
            </w:r>
          </w:p>
          <w:p w:rsidR="00901856" w:rsidRPr="004B68C1" w:rsidRDefault="00901856" w:rsidP="009A5A24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Indicaciones de procedimientos urgentes</w:t>
            </w:r>
            <w:r w:rsidR="00DD5DB0">
              <w:rPr>
                <w:rFonts w:ascii="Times New Roman" w:hAnsi="Times New Roman" w:cs="Times New Roman"/>
              </w:rPr>
              <w:t>:</w:t>
            </w:r>
            <w:r w:rsidRPr="004B68C1">
              <w:rPr>
                <w:rFonts w:ascii="Times New Roman" w:hAnsi="Times New Roman" w:cs="Times New Roman"/>
              </w:rPr>
              <w:t xml:space="preserve"> anastomosis vascular y prótesis. </w:t>
            </w:r>
          </w:p>
          <w:p w:rsidR="00901856" w:rsidRPr="004B68C1" w:rsidRDefault="00901856" w:rsidP="009A5A24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Aspectos técnicos quirúrgicos de arterias y venas. </w:t>
            </w:r>
          </w:p>
          <w:p w:rsidR="00901856" w:rsidRPr="004B68C1" w:rsidRDefault="00901856" w:rsidP="009A5A24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Cateterismos y aplicación de fármacos </w:t>
            </w:r>
            <w:proofErr w:type="spellStart"/>
            <w:r w:rsidRPr="004B68C1">
              <w:rPr>
                <w:rFonts w:ascii="Times New Roman" w:hAnsi="Times New Roman" w:cs="Times New Roman"/>
              </w:rPr>
              <w:t>fibrinolíticos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. </w:t>
            </w:r>
          </w:p>
          <w:p w:rsidR="00901856" w:rsidRPr="004B68C1" w:rsidRDefault="00901856" w:rsidP="009A5A24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Várices</w:t>
            </w:r>
            <w:r w:rsidR="00DD5DB0">
              <w:rPr>
                <w:rFonts w:ascii="Times New Roman" w:hAnsi="Times New Roman" w:cs="Times New Roman"/>
              </w:rPr>
              <w:t>:</w:t>
            </w:r>
            <w:r w:rsidRPr="004B68C1">
              <w:rPr>
                <w:rFonts w:ascii="Times New Roman" w:hAnsi="Times New Roman" w:cs="Times New Roman"/>
              </w:rPr>
              <w:t xml:space="preserve"> indicaciones y técnicas de </w:t>
            </w:r>
            <w:proofErr w:type="spellStart"/>
            <w:r w:rsidRPr="004B68C1">
              <w:rPr>
                <w:rFonts w:ascii="Times New Roman" w:hAnsi="Times New Roman" w:cs="Times New Roman"/>
              </w:rPr>
              <w:t>venoesclerosis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 y </w:t>
            </w:r>
            <w:proofErr w:type="spellStart"/>
            <w:r w:rsidRPr="004B68C1">
              <w:rPr>
                <w:rFonts w:ascii="Times New Roman" w:hAnsi="Times New Roman" w:cs="Times New Roman"/>
              </w:rPr>
              <w:t>safenectomía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. </w:t>
            </w:r>
          </w:p>
          <w:p w:rsidR="00901856" w:rsidRPr="004B68C1" w:rsidRDefault="00901856" w:rsidP="009A5A24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Insuficiencia arterial, insuficiencia venosa. </w:t>
            </w:r>
          </w:p>
          <w:p w:rsidR="00901856" w:rsidRPr="004B68C1" w:rsidRDefault="00901856" w:rsidP="009A5A24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Aneurismas. </w:t>
            </w:r>
          </w:p>
          <w:p w:rsidR="009A5A24" w:rsidRPr="00036273" w:rsidRDefault="00901856" w:rsidP="00036273">
            <w:pPr>
              <w:numPr>
                <w:ilvl w:val="0"/>
                <w:numId w:val="37"/>
              </w:num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  <w:r w:rsidRPr="00036273">
              <w:rPr>
                <w:rFonts w:ascii="Times New Roman" w:hAnsi="Times New Roman" w:cs="Times New Roman"/>
              </w:rPr>
              <w:t>Trombosis arterial y venosa.</w:t>
            </w:r>
          </w:p>
          <w:p w:rsidR="00036273" w:rsidRPr="004B68C1" w:rsidRDefault="00036273" w:rsidP="00036273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lang w:val="es-ES"/>
              </w:rPr>
            </w:pPr>
          </w:p>
        </w:tc>
      </w:tr>
      <w:tr w:rsidR="000B2677" w:rsidRPr="004B68C1" w:rsidTr="00815813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B2677" w:rsidRPr="009625C3" w:rsidRDefault="000B2677" w:rsidP="00815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625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>CONTENIDO TEMÁTICO</w:t>
            </w:r>
          </w:p>
        </w:tc>
      </w:tr>
      <w:tr w:rsidR="000B2677" w:rsidRPr="004B68C1" w:rsidTr="006B196A">
        <w:trPr>
          <w:trHeight w:val="383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77" w:rsidRDefault="000B2677" w:rsidP="000B2677">
            <w:pPr>
              <w:pStyle w:val="Defaul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036273" w:rsidRPr="00654FA3" w:rsidRDefault="00036273" w:rsidP="00036273">
            <w:pPr>
              <w:spacing w:after="0"/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</w:pPr>
            <w:r w:rsidRPr="00654FA3">
              <w:rPr>
                <w:rFonts w:ascii="Times New Roman" w:eastAsia="Calibri" w:hAnsi="Times New Roman" w:cs="Times New Roman"/>
                <w:b/>
                <w:iCs/>
                <w:szCs w:val="24"/>
                <w:lang w:val="es-ES"/>
              </w:rPr>
              <w:t>DECLARATIVO</w:t>
            </w:r>
          </w:p>
          <w:p w:rsidR="00036273" w:rsidRPr="004B68C1" w:rsidRDefault="00036273" w:rsidP="000B2677">
            <w:pPr>
              <w:pStyle w:val="Defaul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2B46D5" w:rsidRPr="004B68C1" w:rsidRDefault="002B46D5" w:rsidP="002B46D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VII. TORAX</w:t>
            </w:r>
            <w:r w:rsidR="00724BC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.</w:t>
            </w:r>
          </w:p>
          <w:p w:rsidR="002B46D5" w:rsidRPr="004B68C1" w:rsidRDefault="002B46D5" w:rsidP="007F06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Anatomía y fisiología. </w:t>
            </w:r>
          </w:p>
          <w:p w:rsidR="002B46D5" w:rsidRPr="004B68C1" w:rsidRDefault="002B46D5" w:rsidP="007F06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Diagnóstico y medidas iniciales en: Dolor torácico agudo. Embolia pulmonar. </w:t>
            </w:r>
            <w:proofErr w:type="spellStart"/>
            <w:r w:rsidRPr="004B68C1">
              <w:rPr>
                <w:rFonts w:ascii="Times New Roman" w:hAnsi="Times New Roman" w:cs="Times New Roman"/>
              </w:rPr>
              <w:t>Tamponade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B68C1">
              <w:rPr>
                <w:rFonts w:ascii="Times New Roman" w:hAnsi="Times New Roman" w:cs="Times New Roman"/>
              </w:rPr>
              <w:t>Hidro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 y neumotórax. Traumatismos. </w:t>
            </w:r>
          </w:p>
          <w:p w:rsidR="002B46D5" w:rsidRPr="004B68C1" w:rsidRDefault="002B46D5" w:rsidP="007F06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Indicaciones y aspectos técnicos de la toracotomía, del drenaje pleural y pericárdico. </w:t>
            </w:r>
          </w:p>
          <w:p w:rsidR="002B46D5" w:rsidRPr="004B68C1" w:rsidRDefault="002B46D5" w:rsidP="007F06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Reanimación </w:t>
            </w:r>
            <w:proofErr w:type="spellStart"/>
            <w:r w:rsidRPr="004B68C1">
              <w:rPr>
                <w:rFonts w:ascii="Times New Roman" w:hAnsi="Times New Roman" w:cs="Times New Roman"/>
              </w:rPr>
              <w:t>cardiorespiratoria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. </w:t>
            </w:r>
          </w:p>
          <w:p w:rsidR="002B46D5" w:rsidRPr="009A5A24" w:rsidRDefault="002B46D5" w:rsidP="007F0667">
            <w:pPr>
              <w:numPr>
                <w:ilvl w:val="0"/>
                <w:numId w:val="3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A5A24">
              <w:rPr>
                <w:rFonts w:ascii="Times New Roman" w:hAnsi="Times New Roman" w:cs="Times New Roman"/>
              </w:rPr>
              <w:t xml:space="preserve">Tumores primarios y </w:t>
            </w:r>
            <w:proofErr w:type="spellStart"/>
            <w:r w:rsidRPr="009A5A24">
              <w:rPr>
                <w:rFonts w:ascii="Times New Roman" w:hAnsi="Times New Roman" w:cs="Times New Roman"/>
              </w:rPr>
              <w:t>metastásicospleuropulmonares</w:t>
            </w:r>
            <w:proofErr w:type="spellEnd"/>
            <w:r w:rsidRPr="009A5A24">
              <w:rPr>
                <w:rFonts w:ascii="Times New Roman" w:hAnsi="Times New Roman" w:cs="Times New Roman"/>
              </w:rPr>
              <w:t xml:space="preserve"> y del mediastino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2B46D5" w:rsidRPr="00036273" w:rsidRDefault="002B46D5" w:rsidP="007F0667">
            <w:pPr>
              <w:tabs>
                <w:tab w:val="left" w:pos="646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196A" w:rsidRPr="004B68C1" w:rsidRDefault="006B196A" w:rsidP="006B196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VIII. SISTEMA LINFÁTICO</w:t>
            </w:r>
            <w:r w:rsidR="00724BC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.</w:t>
            </w:r>
          </w:p>
          <w:p w:rsidR="006B196A" w:rsidRPr="004B68C1" w:rsidRDefault="006B196A" w:rsidP="007F0667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Anatomía y fisiología. </w:t>
            </w:r>
          </w:p>
          <w:p w:rsidR="006B196A" w:rsidRPr="004B68C1" w:rsidRDefault="006B196A" w:rsidP="007F0667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Lineamientos generales del diagnóstico, </w:t>
            </w:r>
            <w:proofErr w:type="spellStart"/>
            <w:r w:rsidRPr="004B68C1">
              <w:rPr>
                <w:rFonts w:ascii="Times New Roman" w:hAnsi="Times New Roman" w:cs="Times New Roman"/>
              </w:rPr>
              <w:t>estadificación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 y tratamiento de linfomas. </w:t>
            </w:r>
          </w:p>
          <w:p w:rsidR="006B196A" w:rsidRPr="004B68C1" w:rsidRDefault="006B196A" w:rsidP="007F0667">
            <w:pPr>
              <w:numPr>
                <w:ilvl w:val="0"/>
                <w:numId w:val="3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Biopsia de ganglio.</w:t>
            </w:r>
          </w:p>
          <w:p w:rsidR="006B196A" w:rsidRPr="00036273" w:rsidRDefault="006B196A" w:rsidP="006B196A">
            <w:pPr>
              <w:pStyle w:val="Default"/>
              <w:ind w:left="72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2677" w:rsidRPr="004B68C1" w:rsidRDefault="000B2677" w:rsidP="000B26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IX. SISTEMA MÚSCULO ESQUELÉTICO</w:t>
            </w:r>
            <w:r w:rsidR="006B196A"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Y NEUROCIRUGÍA</w:t>
            </w:r>
            <w:r w:rsidR="00724BC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.</w:t>
            </w:r>
          </w:p>
          <w:p w:rsidR="000B2677" w:rsidRPr="004B68C1" w:rsidRDefault="000B2677" w:rsidP="007F0667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Diagnóstico y tratamiento inicial de fracturas y luxaciones; amputaciones de urgencia y </w:t>
            </w:r>
            <w:proofErr w:type="spellStart"/>
            <w:r w:rsidRPr="004B68C1">
              <w:rPr>
                <w:rFonts w:ascii="Times New Roman" w:hAnsi="Times New Roman" w:cs="Times New Roman"/>
              </w:rPr>
              <w:t>fasciotomía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. </w:t>
            </w:r>
          </w:p>
          <w:p w:rsidR="006B196A" w:rsidRPr="004B68C1" w:rsidRDefault="000B2677" w:rsidP="007F0667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Tumores </w:t>
            </w:r>
            <w:proofErr w:type="spellStart"/>
            <w:r w:rsidRPr="004B68C1">
              <w:rPr>
                <w:rFonts w:ascii="Times New Roman" w:hAnsi="Times New Roman" w:cs="Times New Roman"/>
              </w:rPr>
              <w:t>desmoides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. </w:t>
            </w:r>
          </w:p>
          <w:p w:rsidR="000B2677" w:rsidRPr="004B68C1" w:rsidRDefault="000B2677" w:rsidP="007F0667">
            <w:pPr>
              <w:numPr>
                <w:ilvl w:val="0"/>
                <w:numId w:val="4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Indicaciones y aspectos técnicos de la craneotomía </w:t>
            </w:r>
            <w:proofErr w:type="spellStart"/>
            <w:r w:rsidRPr="004B68C1">
              <w:rPr>
                <w:rFonts w:ascii="Times New Roman" w:hAnsi="Times New Roman" w:cs="Times New Roman"/>
              </w:rPr>
              <w:t>descompresiva</w:t>
            </w:r>
            <w:proofErr w:type="spellEnd"/>
            <w:r w:rsidRPr="004B68C1">
              <w:rPr>
                <w:rFonts w:ascii="Times New Roman" w:hAnsi="Times New Roman" w:cs="Times New Roman"/>
              </w:rPr>
              <w:t xml:space="preserve">. </w:t>
            </w:r>
          </w:p>
          <w:p w:rsidR="006B196A" w:rsidRPr="00036273" w:rsidRDefault="006B196A" w:rsidP="006B196A">
            <w:pPr>
              <w:pStyle w:val="Default"/>
              <w:ind w:left="72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2677" w:rsidRPr="004B68C1" w:rsidRDefault="006B196A" w:rsidP="000B26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B68C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X. MANO Y PIE</w:t>
            </w:r>
            <w:r w:rsidR="00724BC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.</w:t>
            </w:r>
          </w:p>
          <w:p w:rsidR="000B2677" w:rsidRPr="004B68C1" w:rsidRDefault="000B2677" w:rsidP="007F0667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Manejo inicial de problemas quirúrgicos. </w:t>
            </w:r>
          </w:p>
          <w:p w:rsidR="000B2677" w:rsidRPr="004B68C1" w:rsidRDefault="000B2677" w:rsidP="007F0667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Drenaje de la infección. </w:t>
            </w:r>
          </w:p>
          <w:p w:rsidR="000B2677" w:rsidRPr="004B68C1" w:rsidRDefault="000B2677" w:rsidP="007F0667">
            <w:pPr>
              <w:numPr>
                <w:ilvl w:val="0"/>
                <w:numId w:val="4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 xml:space="preserve">Uñas. </w:t>
            </w:r>
          </w:p>
          <w:p w:rsidR="006B196A" w:rsidRPr="00036273" w:rsidRDefault="006B196A" w:rsidP="006B196A">
            <w:pPr>
              <w:pStyle w:val="Default"/>
              <w:ind w:left="72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2677" w:rsidRPr="004B68C1" w:rsidRDefault="006B196A" w:rsidP="006B196A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  <w:b/>
                <w:bCs/>
                <w:iCs/>
              </w:rPr>
              <w:t>XI. TRASPLANTE DE ÓRGANOS</w:t>
            </w:r>
            <w:r w:rsidR="00724BC8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:rsidR="000B2677" w:rsidRPr="004B68C1" w:rsidRDefault="000B2677" w:rsidP="007F0667">
            <w:pPr>
              <w:numPr>
                <w:ilvl w:val="0"/>
                <w:numId w:val="4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B68C1">
              <w:rPr>
                <w:rFonts w:ascii="Times New Roman" w:hAnsi="Times New Roman" w:cs="Times New Roman"/>
              </w:rPr>
              <w:t>Principios básicos con énfasis en el renal.</w:t>
            </w:r>
          </w:p>
          <w:p w:rsidR="00BF1EA1" w:rsidRPr="00036273" w:rsidRDefault="00BF1EA1" w:rsidP="00BF1EA1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BF1EA1" w:rsidRPr="004B68C1" w:rsidRDefault="00B03369" w:rsidP="00BF1EA1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PROCEDIMIENTAL</w:t>
            </w:r>
          </w:p>
          <w:p w:rsidR="00BF1EA1" w:rsidRPr="00036273" w:rsidRDefault="00BF1EA1" w:rsidP="00BF1EA1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Aplicación del juicio crítico en la revisión de casos clínicos.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Dominio de procedimientos para identificar los síntomas o signos d</w:t>
            </w:r>
            <w:r w:rsidR="00036273">
              <w:rPr>
                <w:rFonts w:ascii="Times New Roman" w:hAnsi="Times New Roman" w:cs="Times New Roman"/>
              </w:rPr>
              <w:t>el estado de salud o enfermedad.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Interpretación de estudios de laboratorio y gabinete para establecer los alcances del diagnóstico en la salud del paciente.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Identificación de la naturaleza de las patologías que requieren cirugía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Identificación de casos para interconsultas.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Determinación del plan de atención terapéutico quirúrgico, con apego a las normas oficiales vigentes.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Realización del abordaje más apropiado de acuerdo con la patología existente y las condiciones del paciente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Manejo de equipo especializado de acuerdo al procedimiento quirúrgico establecido.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Implementación de procesos de rehabilitación apropiados, cuando sean requeridos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BF1EA1" w:rsidRPr="007F0667" w:rsidRDefault="009815EC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D</w:t>
            </w:r>
            <w:r w:rsidR="00BF1EA1" w:rsidRPr="007F0667">
              <w:rPr>
                <w:rFonts w:ascii="Times New Roman" w:hAnsi="Times New Roman" w:cs="Times New Roman"/>
              </w:rPr>
              <w:t>esarrollo de la consulta externa.</w:t>
            </w:r>
          </w:p>
          <w:p w:rsidR="00BF1EA1" w:rsidRPr="007F0667" w:rsidRDefault="009815EC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P</w:t>
            </w:r>
            <w:r w:rsidR="00BF1EA1" w:rsidRPr="007F0667">
              <w:rPr>
                <w:rFonts w:ascii="Times New Roman" w:hAnsi="Times New Roman" w:cs="Times New Roman"/>
              </w:rPr>
              <w:t>aso de visita a pacientes hospitalizados.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Aportaciones para el tratamiento al paciente quirúrgico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BF1EA1" w:rsidRPr="007F0667" w:rsidRDefault="009815EC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D</w:t>
            </w:r>
            <w:r w:rsidR="00BF1EA1" w:rsidRPr="007F0667">
              <w:rPr>
                <w:rFonts w:ascii="Times New Roman" w:hAnsi="Times New Roman" w:cs="Times New Roman"/>
              </w:rPr>
              <w:t>esarrollo de sesiones diagnósticas, clínicas, bibliográficas y otros.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Presentación de temas de manera individual y/o en equipo.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Colaboración y realización de actos quirúrgicos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BF1EA1" w:rsidRPr="007F0667" w:rsidRDefault="00BF1EA1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Discusión de casos quirúrgicos (análisis clínico, decisión quirúrgica, resultados, complicaciones)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4B0F19" w:rsidRDefault="00BF1EA1" w:rsidP="00036273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Identificación del proceso evolutivo de la cirugía general como la especialidad quirúrgica base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607C9F" w:rsidRPr="00036273" w:rsidRDefault="00607C9F" w:rsidP="00607C9F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B019BD" w:rsidRPr="004B68C1" w:rsidRDefault="00B019BD" w:rsidP="00535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4B0F19" w:rsidRPr="004B68C1" w:rsidTr="00815813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0F19" w:rsidRPr="009625C3" w:rsidRDefault="004B0F19" w:rsidP="00815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625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CONTENIDO TEMÁTICO</w:t>
            </w:r>
          </w:p>
        </w:tc>
      </w:tr>
      <w:tr w:rsidR="004B0F19" w:rsidRPr="004B68C1" w:rsidTr="00815813">
        <w:trPr>
          <w:trHeight w:val="383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6D5" w:rsidRPr="00036273" w:rsidRDefault="002B46D5" w:rsidP="002B46D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  <w:p w:rsidR="002B46D5" w:rsidRPr="004B68C1" w:rsidRDefault="00B03369" w:rsidP="002B46D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PROCEDIMIENTAL</w:t>
            </w:r>
          </w:p>
          <w:p w:rsidR="007F0667" w:rsidRPr="00036273" w:rsidRDefault="007F0667" w:rsidP="007F0667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6D5" w:rsidRPr="007F0667" w:rsidRDefault="002B46D5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Aportaciones de la especialidad al resto de las áreas médico – quirúrgicas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2B46D5" w:rsidRPr="007F0667" w:rsidRDefault="002B46D5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Identificación de los elementos fisiopatológicos, diagnóstico y tratamiento de padecimientos quirúrgicos y sus complicaciones.</w:t>
            </w:r>
          </w:p>
          <w:p w:rsidR="002B46D5" w:rsidRPr="007F0667" w:rsidRDefault="002B46D5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Cuidado del paciente postquirúrgico en la sala de recuperación y orientaciones para recobrar su salud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2B46D5" w:rsidRPr="00036273" w:rsidRDefault="002B46D5" w:rsidP="007F0667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F19" w:rsidRPr="004B68C1" w:rsidRDefault="00E818E4" w:rsidP="004B0F19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7F0667" w:rsidRPr="00036273" w:rsidRDefault="007F0667" w:rsidP="007F0667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Tolerancia y respeto a las opiniones de los demás con relación a su participación en los equipos de salud multidisciplinarios.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Cuidado riguroso en el manejo de desechos y material biológico.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Trato fraterno al paciente y familia con actitud de servicio y cumplimiento de estándares de calidad establecidos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Respeto a todos los sujetos en su diversidad conductual para afrontar los dilemas que plantea la práctica médica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Confidencialidad en los procesos de valoración clínica y quirúrgica y manejo de la información de los pacientes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Honestidad en la resolución de casos y elementos que los conforman, así como en su actuar cotidiano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Consideración de diversas posturas multiculturales para la prevención de riesgos y promoción de la salud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Desarrollo de un liderazgo compartido en las decisiones para la atención al paciente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Empleo juicioso de los recursos tecnológicos y materiales para evitar el encarecimiento de la atención médica - quirúrgica de los pacientes.</w:t>
            </w:r>
          </w:p>
          <w:p w:rsidR="004B0F19" w:rsidRPr="00036273" w:rsidRDefault="004B0F19" w:rsidP="00815813">
            <w:pPr>
              <w:pStyle w:val="Prrafodelista"/>
              <w:ind w:left="203"/>
              <w:contextualSpacing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4B0F19" w:rsidRPr="004B68C1" w:rsidRDefault="004B0F19" w:rsidP="00535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4B68C1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9625C3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625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ACTIVIDADES DE APRENDIZAJE </w:t>
            </w:r>
          </w:p>
          <w:p w:rsidR="00535E5C" w:rsidRPr="004B68C1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9625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BAJO CONDUCCIÓN DE UN ACADÉMICO</w:t>
            </w:r>
          </w:p>
        </w:tc>
      </w:tr>
      <w:tr w:rsidR="00535E5C" w:rsidRPr="004B68C1" w:rsidTr="00036273">
        <w:trPr>
          <w:trHeight w:val="708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67" w:rsidRPr="00036273" w:rsidRDefault="007F0667" w:rsidP="007F0667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Dominio de la técnica de interrogación y exploración</w:t>
            </w:r>
            <w:r w:rsidR="00036273">
              <w:rPr>
                <w:rFonts w:ascii="Times New Roman" w:hAnsi="Times New Roman" w:cs="Times New Roman"/>
              </w:rPr>
              <w:t>.</w:t>
            </w:r>
            <w:r w:rsidRPr="007F0667">
              <w:rPr>
                <w:rFonts w:ascii="Times New Roman" w:hAnsi="Times New Roman" w:cs="Times New Roman"/>
              </w:rPr>
              <w:t xml:space="preserve"> 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Interpretación de los estudios de laboratorio y gabinete.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Identificación de posibles complicaciones tanto de la evolución natural del padecimiento como de la decisión terapéutica elegida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Aplicación de la práctica médica basada en la evidencia y el estudio de caso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Preparación del paciente para cirugía.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Supervisión en la preparación de la instrumentación</w:t>
            </w:r>
            <w:r w:rsidR="00036273">
              <w:rPr>
                <w:rFonts w:ascii="Times New Roman" w:hAnsi="Times New Roman" w:cs="Times New Roman"/>
              </w:rPr>
              <w:t>.</w:t>
            </w:r>
            <w:r w:rsidRPr="007F0667">
              <w:rPr>
                <w:rFonts w:ascii="Times New Roman" w:hAnsi="Times New Roman" w:cs="Times New Roman"/>
              </w:rPr>
              <w:t xml:space="preserve"> 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Desarrollo de la consulta de urgencia.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Paso de visita</w:t>
            </w:r>
            <w:r w:rsidR="00036273">
              <w:rPr>
                <w:rFonts w:ascii="Times New Roman" w:hAnsi="Times New Roman" w:cs="Times New Roman"/>
              </w:rPr>
              <w:t>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Desarrollo de sesiones diagnósticas y quirúrgicas.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Presentación de temas de manera individual y/o en equipo.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Discusión de casos quirúrgicos (análisis clínico, decisión quirúrgica, resultados, complicaciones).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Colaboración y participación en actos quirúrgicos</w:t>
            </w:r>
            <w:r w:rsidR="00036273">
              <w:rPr>
                <w:rFonts w:ascii="Times New Roman" w:hAnsi="Times New Roman" w:cs="Times New Roman"/>
              </w:rPr>
              <w:t>.</w:t>
            </w:r>
            <w:r w:rsidRPr="007F0667">
              <w:rPr>
                <w:rFonts w:ascii="Times New Roman" w:hAnsi="Times New Roman" w:cs="Times New Roman"/>
              </w:rPr>
              <w:t xml:space="preserve"> 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Reconocimiento en casos de los principios metabólicos del soporte nutricional del paciente quirúrgico.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Reconocimiento del proceso de cicatrización según su mejoría.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Proceso infeccioso en el paciente quirúrgico, su prevención y las bases del tratamiento.</w:t>
            </w:r>
          </w:p>
          <w:p w:rsidR="004B0F19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Manejo del paciente sometido a trauma y quemaduras.</w:t>
            </w:r>
          </w:p>
          <w:p w:rsidR="00535E5C" w:rsidRPr="007F0667" w:rsidRDefault="004B0F19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Manejo del dolor en el paciente quirúrgico</w:t>
            </w:r>
            <w:r w:rsidR="007F0667">
              <w:rPr>
                <w:rFonts w:ascii="Times New Roman" w:hAnsi="Times New Roman" w:cs="Times New Roman"/>
              </w:rPr>
              <w:t>.</w:t>
            </w:r>
          </w:p>
        </w:tc>
      </w:tr>
      <w:tr w:rsidR="00823C7F" w:rsidRPr="004B68C1" w:rsidTr="001930DF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9625C3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9625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 xml:space="preserve">ACTIVIDADES DE APRENDIZAJE </w:t>
            </w:r>
          </w:p>
          <w:p w:rsidR="00823C7F" w:rsidRPr="004B68C1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9625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823C7F" w:rsidRPr="004B68C1" w:rsidTr="00815788">
        <w:trPr>
          <w:trHeight w:val="22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172" w:rsidRPr="004B68C1" w:rsidRDefault="005E7172" w:rsidP="005E7172">
            <w:pPr>
              <w:pStyle w:val="Textoindependiente"/>
              <w:ind w:left="201" w:right="170"/>
              <w:rPr>
                <w:rFonts w:ascii="Times New Roman" w:hAnsi="Times New Roman"/>
              </w:rPr>
            </w:pPr>
          </w:p>
          <w:p w:rsidR="005E7172" w:rsidRPr="007F0667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Investigaciones en fuentes de consulta especializada, impresa y/o electrónica, para la presentación de casos y/o temas.</w:t>
            </w:r>
          </w:p>
          <w:p w:rsidR="005E7172" w:rsidRPr="007F0667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Análisis de casos y bibliografía como apoyo al aprendizaje.</w:t>
            </w:r>
          </w:p>
          <w:p w:rsidR="005E7172" w:rsidRPr="007F0667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Elaboración de presentaciones para las sesiones grupales.</w:t>
            </w:r>
          </w:p>
          <w:p w:rsidR="005E7172" w:rsidRPr="007F0667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Participación en los foros de consulta y discusión sobre temas de la especialidad.</w:t>
            </w:r>
          </w:p>
          <w:p w:rsidR="005E7172" w:rsidRPr="007F0667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 xml:space="preserve">Elaboración de planes de atención e historias clínicas de los pacientes. </w:t>
            </w:r>
          </w:p>
          <w:p w:rsidR="005E7172" w:rsidRPr="007F0667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>Asistencia a seminarios sobre la temática del curso.</w:t>
            </w:r>
          </w:p>
          <w:p w:rsidR="00823C7F" w:rsidRPr="004B68C1" w:rsidRDefault="00823C7F" w:rsidP="005E7172">
            <w:pPr>
              <w:pStyle w:val="Textoindependiente"/>
              <w:tabs>
                <w:tab w:val="left" w:pos="583"/>
              </w:tabs>
              <w:ind w:right="170"/>
              <w:rPr>
                <w:rFonts w:ascii="Times New Roman" w:eastAsia="Calibri" w:hAnsi="Times New Roman"/>
                <w:lang w:val="es-ES"/>
              </w:rPr>
            </w:pPr>
          </w:p>
        </w:tc>
      </w:tr>
    </w:tbl>
    <w:p w:rsidR="002B46D5" w:rsidRDefault="002B46D5" w:rsidP="002B46D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2B46D5" w:rsidRPr="000F1753" w:rsidTr="008D4C9B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B46D5" w:rsidRPr="009625C3" w:rsidRDefault="002B46D5" w:rsidP="008D4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625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RECURSOS Y MEDIOS</w:t>
            </w:r>
          </w:p>
        </w:tc>
      </w:tr>
      <w:tr w:rsidR="002B46D5" w:rsidRPr="000F1753" w:rsidTr="008D4C9B">
        <w:trPr>
          <w:trHeight w:val="8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6D5" w:rsidRPr="000F1753" w:rsidRDefault="002B46D5" w:rsidP="008D4C9B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:rsidR="002B46D5" w:rsidRPr="007F0667" w:rsidRDefault="002B46D5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7F0667">
              <w:rPr>
                <w:rFonts w:ascii="Times New Roman" w:hAnsi="Times New Roman" w:cs="Times New Roman"/>
              </w:rPr>
              <w:t xml:space="preserve">Infraestructura y equipo </w:t>
            </w:r>
            <w:r w:rsidR="007F0667">
              <w:rPr>
                <w:rFonts w:ascii="Times New Roman" w:hAnsi="Times New Roman" w:cs="Times New Roman"/>
              </w:rPr>
              <w:t>propio de cada sede y especialidad.</w:t>
            </w:r>
          </w:p>
          <w:p w:rsidR="002B46D5" w:rsidRPr="000F1753" w:rsidRDefault="002B46D5" w:rsidP="008D4C9B">
            <w:pPr>
              <w:tabs>
                <w:tab w:val="left" w:pos="64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2B46D5" w:rsidRPr="0090252B" w:rsidRDefault="002B46D5" w:rsidP="002B46D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4B68C1" w:rsidTr="001930DF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9625C3" w:rsidRDefault="00823C7F" w:rsidP="00193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9625C3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CRITERIOS DE EVALUACIÓN</w:t>
            </w:r>
          </w:p>
        </w:tc>
      </w:tr>
      <w:tr w:rsidR="005E7172" w:rsidRPr="004B68C1" w:rsidTr="007F0667">
        <w:trPr>
          <w:trHeight w:val="1640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67" w:rsidRDefault="007F0667" w:rsidP="007F0667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  <w:p w:rsidR="005E7172" w:rsidRPr="004B68C1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Exposición de temas y casos clínicos</w:t>
            </w:r>
            <w:r w:rsidR="007F0667">
              <w:rPr>
                <w:rFonts w:ascii="Times New Roman" w:hAnsi="Times New Roman" w:cs="Times New Roman"/>
              </w:rPr>
              <w:t>.</w:t>
            </w:r>
            <w:r w:rsidRPr="004B68C1">
              <w:rPr>
                <w:rFonts w:ascii="Times New Roman" w:hAnsi="Times New Roman" w:cs="Times New Roman"/>
              </w:rPr>
              <w:t xml:space="preserve"> </w:t>
            </w:r>
          </w:p>
          <w:p w:rsidR="005E7172" w:rsidRPr="004B68C1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Eval</w:t>
            </w:r>
            <w:r w:rsidR="007F0667">
              <w:rPr>
                <w:rFonts w:ascii="Times New Roman" w:hAnsi="Times New Roman" w:cs="Times New Roman"/>
              </w:rPr>
              <w:t>uación de competencias clínicas.</w:t>
            </w:r>
          </w:p>
          <w:p w:rsidR="005E7172" w:rsidRPr="004B68C1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Evaluación de competencias quirúrgicas</w:t>
            </w:r>
            <w:r w:rsidR="007F0667">
              <w:rPr>
                <w:rFonts w:ascii="Times New Roman" w:hAnsi="Times New Roman" w:cs="Times New Roman"/>
              </w:rPr>
              <w:t>.</w:t>
            </w:r>
          </w:p>
          <w:p w:rsidR="005E7172" w:rsidRPr="004B68C1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Evaluación de competencias actitudinales</w:t>
            </w:r>
            <w:r w:rsidR="007F0667">
              <w:rPr>
                <w:rFonts w:ascii="Times New Roman" w:hAnsi="Times New Roman" w:cs="Times New Roman"/>
              </w:rPr>
              <w:t>.</w:t>
            </w:r>
          </w:p>
          <w:p w:rsidR="005E7172" w:rsidRPr="004B68C1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Examen escrito</w:t>
            </w:r>
            <w:r w:rsidR="007F0667">
              <w:rPr>
                <w:rFonts w:ascii="Times New Roman" w:hAnsi="Times New Roman" w:cs="Times New Roman"/>
              </w:rPr>
              <w:t>.</w:t>
            </w:r>
          </w:p>
          <w:p w:rsidR="005E7172" w:rsidRDefault="005E7172" w:rsidP="007F0667">
            <w:pPr>
              <w:numPr>
                <w:ilvl w:val="0"/>
                <w:numId w:val="32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Examen departamental anual</w:t>
            </w:r>
            <w:r w:rsidR="007F0667">
              <w:rPr>
                <w:rFonts w:ascii="Times New Roman" w:hAnsi="Times New Roman" w:cs="Times New Roman"/>
              </w:rPr>
              <w:t>.</w:t>
            </w:r>
          </w:p>
          <w:p w:rsidR="007F0667" w:rsidRPr="004B68C1" w:rsidRDefault="007F0667" w:rsidP="007F0667">
            <w:pPr>
              <w:spacing w:after="0" w:line="240" w:lineRule="auto"/>
              <w:ind w:left="2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667" w:rsidRDefault="007F0667" w:rsidP="002B46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7172" w:rsidRPr="004B68C1" w:rsidRDefault="005E7172" w:rsidP="007F06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20%</w:t>
            </w:r>
          </w:p>
          <w:p w:rsidR="005E7172" w:rsidRPr="004B68C1" w:rsidRDefault="005E7172" w:rsidP="007F06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15%</w:t>
            </w:r>
          </w:p>
          <w:p w:rsidR="005E7172" w:rsidRPr="004B68C1" w:rsidRDefault="005E7172" w:rsidP="007F06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25%</w:t>
            </w:r>
          </w:p>
          <w:p w:rsidR="005E7172" w:rsidRPr="004B68C1" w:rsidRDefault="005E7172" w:rsidP="007F06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10%</w:t>
            </w:r>
          </w:p>
          <w:p w:rsidR="005E7172" w:rsidRPr="004B68C1" w:rsidRDefault="005E7172" w:rsidP="007F06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20%</w:t>
            </w:r>
          </w:p>
          <w:p w:rsidR="005E7172" w:rsidRPr="004B68C1" w:rsidRDefault="005E7172" w:rsidP="007F06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C1">
              <w:rPr>
                <w:rFonts w:ascii="Times New Roman" w:hAnsi="Times New Roman" w:cs="Times New Roman"/>
              </w:rPr>
              <w:t>10%</w:t>
            </w:r>
          </w:p>
        </w:tc>
      </w:tr>
    </w:tbl>
    <w:p w:rsidR="00823C7F" w:rsidRDefault="00823C7F" w:rsidP="00E65D05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val="es-ES" w:eastAsia="es-MX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E65D05" w:rsidRPr="00536140" w:rsidTr="006C77DF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65D05" w:rsidRPr="00536140" w:rsidRDefault="00E65D05" w:rsidP="006C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65D05" w:rsidRPr="00536140" w:rsidRDefault="00E65D05" w:rsidP="006C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E65D05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D05" w:rsidRPr="00536140" w:rsidRDefault="00E65D05" w:rsidP="006C77D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E65D05" w:rsidRPr="00316395" w:rsidTr="006C77D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E65D05" w:rsidRDefault="00E65D05" w:rsidP="00E65D0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E65D05" w:rsidRDefault="00E65D05" w:rsidP="00E65D0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:rsidR="00E65D05" w:rsidRDefault="00E65D05" w:rsidP="00E65D0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E65D05" w:rsidRDefault="00E65D05" w:rsidP="00E65D0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Pr="00AA1F8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E65D05" w:rsidRPr="00AA1F85" w:rsidRDefault="00E65D05" w:rsidP="00E65D05">
            <w:pPr>
              <w:numPr>
                <w:ilvl w:val="0"/>
                <w:numId w:val="5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AA1F85">
              <w:rPr>
                <w:rFonts w:ascii="Times New Roman" w:hAnsi="Times New Roman" w:cs="Times New Roman"/>
              </w:rPr>
              <w:t>de https://www.uptodate.com/contents/search</w:t>
            </w: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AA1F85" w:rsidRDefault="00E65D05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Re 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E65D05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E65D05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D05" w:rsidRPr="00536140" w:rsidRDefault="00E65D05" w:rsidP="006C77D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lastRenderedPageBreak/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E65D05" w:rsidRPr="0092164E" w:rsidTr="006C77DF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Aguado, J. (2009). </w:t>
            </w:r>
            <w:hyperlink r:id="rId7" w:anchor="!/browse/book/3-s2.0-C20120026166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eastAsia="es-MX"/>
                </w:rPr>
                <w:t>Infecciones en pacientes trasplantados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España: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https://www.clinicalkey.es/#!/browse/book/3-s2.0-C20120026166</w:t>
            </w:r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Cameron, J.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et al. 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(2017). </w:t>
            </w:r>
            <w:hyperlink r:id="rId8" w:anchor="!/browse/book/3-s2.0-C2014003523X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Current Surgical Therapy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https://www.clinicalkey.es/#!/browse/book/3-s2.0-C2014003523X</w:t>
            </w:r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Cioffi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William G.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(2014). </w:t>
            </w:r>
            <w:r w:rsidRPr="001712DA">
              <w:rPr>
                <w:rFonts w:ascii="Times New Roman" w:hAnsi="Times New Roman"/>
                <w:i/>
                <w:color w:val="000000"/>
                <w:sz w:val="22"/>
                <w:szCs w:val="22"/>
                <w:lang w:val="en-US"/>
              </w:rPr>
              <w:t xml:space="preserve">Atlas of Trauma/Emergency Surgical Techniques. </w:t>
            </w:r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https://www.clinicalkey.es/#!/browse/book/3-s2.0-C20090365174</w:t>
            </w:r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Dehn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R. y D.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Asprey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(2013). </w:t>
            </w:r>
            <w:hyperlink r:id="rId9" w:anchor="!/browse/book/3-s2.0-C20100684574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Essential Clinical Procedures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https://www.clinicalkey.es/#!/browse/book/3-s2.0-C20100684574</w:t>
            </w:r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E65D05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Elsevier (2016). </w:t>
            </w:r>
            <w:hyperlink r:id="rId10" w:anchor="!/browse/book/3-s2.0-C20130129984" w:history="1">
              <w:r w:rsidRPr="005A220D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Essential Surgical Procedures</w:t>
              </w:r>
            </w:hyperlink>
            <w:r w:rsidRPr="005A220D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5A220D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https://www.clinicalkey.es/#!/browse/book/3-s2.0-C20130129984</w:t>
            </w:r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Falcone, T. y J. Goldberg (2010).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Basic, Advanced, and</w:t>
            </w:r>
            <w:r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Robotic Laparoscopic Surgery.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https://www.clinicalkey.es/#!/browse/book/3-s2.0-C20090388467</w:t>
            </w:r>
          </w:p>
          <w:p w:rsidR="00E65D05" w:rsidRPr="00E65D05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</w:pPr>
            <w:proofErr w:type="spellStart"/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Forsythe</w:t>
            </w:r>
            <w:proofErr w:type="spellEnd"/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J. (2014). </w:t>
            </w:r>
            <w:hyperlink r:id="rId11" w:anchor="!/browse/book/3-s2.0-C20110057216" w:history="1">
              <w:r w:rsidRPr="00E65D05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s-MX"/>
                </w:rPr>
                <w:t>Transplantation</w:t>
              </w:r>
            </w:hyperlink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Reino Unido: </w:t>
            </w:r>
            <w:proofErr w:type="spellStart"/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Elsevier</w:t>
            </w:r>
            <w:proofErr w:type="spellEnd"/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Recuperado de </w:t>
            </w:r>
            <w:hyperlink r:id="rId12" w:anchor="!/browse/book/3-s2.0-C20110057216" w:history="1">
              <w:r w:rsidRPr="00E65D05">
                <w:rPr>
                  <w:rFonts w:ascii="Times New Roman" w:hAnsi="Times New Roman"/>
                  <w:sz w:val="22"/>
                  <w:szCs w:val="22"/>
                  <w:shd w:val="clear" w:color="auto" w:fill="FFFFFF"/>
                  <w:lang w:val="es-MX"/>
                </w:rPr>
                <w:t>https://www.clinicalkey.es/#!/browse/book/3-s2.0-C20110057216</w:t>
              </w:r>
            </w:hyperlink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 w:eastAsia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Frantzides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C. y M.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Carlson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(2013). </w:t>
            </w:r>
            <w:hyperlink r:id="rId13" w:anchor="!/browse/book/3-s2.0-C20100655684" w:history="1">
              <w:r w:rsidRPr="004C2DCC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n-US"/>
                </w:rPr>
                <w:t>Video Atlas of Advanced Minimally Invasive Surgery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. EUA: Elsevier.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Recuperado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de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E65D05">
              <w:rPr>
                <w:rFonts w:ascii="Times New Roman" w:hAnsi="Times New Roman"/>
                <w:sz w:val="22"/>
                <w:szCs w:val="22"/>
                <w:lang w:val="en-US"/>
              </w:rPr>
              <w:t>https://www.clinicalkey.es/#!/browse/book/3-s2.0-C20100655684</w:t>
            </w:r>
          </w:p>
          <w:p w:rsidR="00E65D05" w:rsidRPr="005A220D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Garden, O.  </w:t>
            </w:r>
            <w:proofErr w:type="gramStart"/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y</w:t>
            </w:r>
            <w:proofErr w:type="gramEnd"/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R. Parks (2018). </w:t>
            </w:r>
            <w:hyperlink r:id="rId14" w:anchor="!/browse/book/3-s2.0-C20150004440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Principles and Practice of Surgery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5A220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5A220D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5A220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5A220D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https://www.clinicalkey.es/#!/browse/book/3-s2.0-C20150004440</w:t>
            </w:r>
          </w:p>
          <w:p w:rsidR="00E65D05" w:rsidRPr="00E65D05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31639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Gattuso</w:t>
            </w:r>
            <w:proofErr w:type="spellEnd"/>
            <w:r w:rsidRPr="0031639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P. </w:t>
            </w:r>
            <w:r w:rsidRPr="00316395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et al. </w:t>
            </w:r>
            <w:r w:rsidRPr="0031639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(2015). </w:t>
            </w:r>
            <w:hyperlink r:id="rId15" w:anchor="!/browse/book/3-s2.0-C20120022053" w:history="1">
              <w:r w:rsidRPr="00316395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Differential Diagnosis in Surgical Pathology</w:t>
              </w:r>
            </w:hyperlink>
            <w:r w:rsidRPr="00316395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https://www.clinicalkey.es/#!/browse/book/3-s2.0-C20120022053</w:t>
            </w:r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31639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Goldblum</w:t>
            </w:r>
            <w:proofErr w:type="spellEnd"/>
            <w:r w:rsidRPr="0031639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J. </w:t>
            </w:r>
            <w:r w:rsidRPr="00316395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et al. </w:t>
            </w:r>
            <w:r w:rsidRPr="0031639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(2018).</w:t>
            </w:r>
            <w:r w:rsidRPr="00316395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 xml:space="preserve"> </w:t>
            </w:r>
            <w:hyperlink r:id="rId16" w:anchor="!/browse/book/3-s2.0-C20131134983" w:history="1">
              <w:r w:rsidRPr="00316395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Rosai and Ackerman's Surgical Pathology</w:t>
              </w:r>
            </w:hyperlink>
            <w:r w:rsidRPr="00316395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>.</w:t>
            </w:r>
            <w:r w:rsidRPr="00316395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E65D05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E65D05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E65D05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https://www.clinicalkey.es/#!/browse/book/3-s2.0-C20131134983</w:t>
            </w:r>
          </w:p>
          <w:p w:rsidR="00E65D05" w:rsidRPr="005A220D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</w:pPr>
            <w:r w:rsidRPr="00E65D0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Khatri, V. (2013). </w:t>
            </w:r>
            <w:hyperlink r:id="rId17" w:anchor="!/browse/book/3-s2.0-C20090370191" w:history="1">
              <w:r w:rsidRPr="00E65D05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Atlas of Advanced Operative Surgery</w:t>
              </w:r>
            </w:hyperlink>
            <w:r w:rsidRPr="00E65D05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. </w:t>
            </w:r>
            <w:r w:rsidRPr="005A220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5A220D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5A220D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5A220D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https://www.clinicalkey.es/#!/browse/book/3-s2.0-C20090370191</w:t>
            </w:r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Lester, S. (2010).</w:t>
            </w:r>
            <w:r w:rsidRPr="00E65D05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hyperlink r:id="rId18" w:anchor="!/browse/book/3-s2.0-C20090388789" w:history="1">
              <w:r w:rsidRPr="00E65D05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Manual of Surgical Pathology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E65D05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E65D05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E65D05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https://www.clinicalkey.es/#!/browse/book/3-s2.0-C20090388789</w:t>
            </w:r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Lombard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B</w:t>
            </w:r>
            <w:r w:rsidR="005A220D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y P.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Céruse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(2017). </w:t>
            </w:r>
            <w:hyperlink r:id="rId19" w:anchor="!/browse/book/3-s2.0-C20170002653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Robotics and Digital Guidance in ENT-H&amp;N Surgery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EUA: Elsevier.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https://www.clinicalkey.es/#!/browse/book/3-s2.0-C20170002653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</w:p>
          <w:p w:rsidR="00E65D05" w:rsidRPr="00316395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 w:eastAsia="es-MX"/>
              </w:rPr>
            </w:pPr>
            <w:r w:rsidRPr="00E65D05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McKenna, R. </w:t>
            </w:r>
            <w:r w:rsidRPr="00E65D05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et al.</w:t>
            </w:r>
            <w:r w:rsidRPr="00E65D05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(2011). </w:t>
            </w:r>
            <w:hyperlink r:id="rId20" w:anchor="!/browse/book/3-s2.0-C20090385992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Atlas of Minimally Invasive Thoracic Surgery (VATS)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</w:t>
            </w:r>
            <w:r w:rsidRPr="00316395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proofErr w:type="spellStart"/>
            <w:r w:rsidRPr="00316395">
              <w:rPr>
                <w:rFonts w:ascii="Times New Roman" w:hAnsi="Times New Roman"/>
                <w:sz w:val="22"/>
                <w:szCs w:val="22"/>
                <w:lang w:val="en-US" w:eastAsia="es-MX"/>
              </w:rPr>
              <w:t>Recuperado</w:t>
            </w:r>
            <w:proofErr w:type="spellEnd"/>
            <w:r w:rsidRPr="00316395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de </w:t>
            </w:r>
            <w:r w:rsidRPr="00316395">
              <w:rPr>
                <w:rFonts w:ascii="Times New Roman" w:hAnsi="Times New Roman"/>
                <w:sz w:val="22"/>
                <w:szCs w:val="22"/>
                <w:lang w:val="en-US"/>
              </w:rPr>
              <w:t>https://www.clinicalkey.es/#!/browse/book/3-s2.0-C20090385992</w:t>
            </w:r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Novell, R. </w:t>
            </w:r>
            <w:r w:rsidRPr="00E65D05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(2013). </w:t>
            </w:r>
            <w:hyperlink r:id="rId21" w:anchor="!/browse/book/3-s2.0-C2010065471X" w:history="1">
              <w:r w:rsidRPr="00316395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Kirk's General Surgical Operations</w:t>
              </w:r>
            </w:hyperlink>
            <w:r w:rsidRPr="00316395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316395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Reino Unido: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https://www.clinicalkey.es/#!/browse/book/3-s2.0-C2010065471X</w:t>
            </w:r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Pardo, M. y R. Miller (2018).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B</w:t>
            </w:r>
            <w:r w:rsidRPr="001712DA">
              <w:rPr>
                <w:rFonts w:ascii="Times New Roman" w:eastAsia="Calibri" w:hAnsi="Times New Roman"/>
                <w:i/>
                <w:sz w:val="22"/>
                <w:szCs w:val="22"/>
                <w:lang w:val="en-US"/>
              </w:rPr>
              <w:t xml:space="preserve">asics of Anesthesia. 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Elsevier. </w:t>
            </w:r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>https://www.clinicalkey.es/#!/browse/book/3-s2.0-C20140048964</w:t>
            </w:r>
          </w:p>
          <w:p w:rsidR="00E65D05" w:rsidRPr="00316395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n-US"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Quick, C.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(2014). </w:t>
            </w:r>
            <w:hyperlink r:id="rId22" w:anchor="!/browse/book/3-s2.0-C20100675493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Essential Surgery: Problems, Diagnosis and Management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316395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proofErr w:type="spellStart"/>
            <w:r w:rsidRPr="00316395">
              <w:rPr>
                <w:rFonts w:ascii="Times New Roman" w:hAnsi="Times New Roman"/>
                <w:sz w:val="22"/>
                <w:szCs w:val="22"/>
                <w:lang w:val="en-US" w:eastAsia="es-MX"/>
              </w:rPr>
              <w:t>Recuperado</w:t>
            </w:r>
            <w:proofErr w:type="spellEnd"/>
            <w:r w:rsidRPr="00316395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de </w:t>
            </w:r>
            <w:r w:rsidRPr="00316395">
              <w:rPr>
                <w:rFonts w:ascii="Times New Roman" w:hAnsi="Times New Roman"/>
                <w:sz w:val="22"/>
                <w:szCs w:val="22"/>
                <w:lang w:val="en-US"/>
              </w:rPr>
              <w:t>https://www.clinicalkey.es/#!/browse/book/3-s2.0-C20100675493</w:t>
            </w:r>
          </w:p>
          <w:p w:rsidR="00E65D05" w:rsidRPr="00E65D05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</w:pPr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Townsend, C.  </w:t>
            </w:r>
            <w:r w:rsidRPr="00E65D05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et al.</w:t>
            </w:r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 (2018). </w:t>
            </w:r>
            <w:hyperlink r:id="rId23" w:anchor="!/browse/book/3-s2.0-C20160026128" w:history="1">
              <w:r w:rsidRPr="00E65D05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s-MX"/>
                </w:rPr>
                <w:t>Sabiston: Tratado de cirugía</w:t>
              </w:r>
            </w:hyperlink>
            <w:r w:rsidRPr="00E65D05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.</w:t>
            </w:r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España: </w:t>
            </w:r>
            <w:proofErr w:type="spellStart"/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Elsevier</w:t>
            </w:r>
            <w:proofErr w:type="spellEnd"/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Recuperado de </w:t>
            </w:r>
            <w:hyperlink r:id="rId24" w:anchor="!/browse/book/3-s2.0-C20160026128" w:history="1">
              <w:r w:rsidRPr="00E65D05">
                <w:rPr>
                  <w:rFonts w:ascii="Times New Roman" w:hAnsi="Times New Roman"/>
                  <w:sz w:val="22"/>
                  <w:szCs w:val="22"/>
                  <w:shd w:val="clear" w:color="auto" w:fill="FFFFFF"/>
                  <w:lang w:val="es-MX"/>
                </w:rPr>
                <w:t>https://www.clinicalkey.es/#!/browse/book/3-s2.0-C20160026128</w:t>
              </w:r>
            </w:hyperlink>
          </w:p>
          <w:p w:rsidR="00E65D05" w:rsidRPr="001712DA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Townsend, C. y B. Evers (2010). </w:t>
            </w:r>
            <w:hyperlink r:id="rId25" w:anchor="!/browse/book/3-s2.0-C20090307096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Atlas of General Surgical Techniques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https://www.clinicalkey.es/#!/browse/book/3-s2.0-C20090307096</w:t>
            </w:r>
          </w:p>
          <w:p w:rsidR="00E65D05" w:rsidRPr="00E65D05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</w:pPr>
            <w:r w:rsidRPr="00316395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 xml:space="preserve">Vernon, A. </w:t>
            </w:r>
            <w:r w:rsidRPr="00316395">
              <w:rPr>
                <w:rFonts w:ascii="Times New Roman" w:hAnsi="Times New Roman"/>
                <w:i/>
                <w:color w:val="000000"/>
                <w:sz w:val="22"/>
                <w:szCs w:val="22"/>
                <w:lang w:val="es-MX"/>
              </w:rPr>
              <w:t>et al.</w:t>
            </w:r>
            <w:r w:rsidRPr="00316395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 xml:space="preserve"> (2012). </w:t>
            </w:r>
            <w:hyperlink r:id="rId26" w:anchor="!/browse/book/3-s2.0-C20090365162" w:history="1">
              <w:r w:rsidRPr="00316395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Atlas of Minimally Invasive Surgical Techniques</w:t>
              </w:r>
            </w:hyperlink>
            <w:r w:rsidRPr="00316395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https://www.clinicalkey.es/#!/browse/book/3-s2.0-C20090365162</w:t>
            </w:r>
          </w:p>
          <w:p w:rsidR="00E65D05" w:rsidRPr="00316395" w:rsidRDefault="00E65D05" w:rsidP="00E65D05">
            <w:pPr>
              <w:pStyle w:val="Prrafodelista"/>
              <w:numPr>
                <w:ilvl w:val="0"/>
                <w:numId w:val="43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n-US" w:eastAsia="es-MX"/>
              </w:rPr>
            </w:pPr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Wolfe, S. </w:t>
            </w:r>
            <w:r w:rsidRPr="00E65D05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E65D05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(2017). </w:t>
            </w:r>
            <w:hyperlink r:id="rId27" w:anchor="!/browse/book/3-s2.0-C20121066969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Green's Operative Hand Surgery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316395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proofErr w:type="spellStart"/>
            <w:r w:rsidRPr="00316395">
              <w:rPr>
                <w:rFonts w:ascii="Times New Roman" w:hAnsi="Times New Roman"/>
                <w:sz w:val="22"/>
                <w:szCs w:val="22"/>
                <w:lang w:val="en-US" w:eastAsia="es-MX"/>
              </w:rPr>
              <w:t>Recuperado</w:t>
            </w:r>
            <w:proofErr w:type="spellEnd"/>
            <w:r w:rsidRPr="00316395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de</w:t>
            </w:r>
            <w:r w:rsidRPr="00316395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 </w:t>
            </w:r>
            <w:r w:rsidRPr="00316395">
              <w:rPr>
                <w:rFonts w:ascii="Times New Roman" w:hAnsi="Times New Roman"/>
                <w:sz w:val="22"/>
                <w:szCs w:val="22"/>
                <w:lang w:val="en-US"/>
              </w:rPr>
              <w:t>https://www.clinicalkey.es/#!/browse/book/3-s2.0-C20121066969</w:t>
            </w:r>
            <w:r w:rsidRPr="00316395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 </w:t>
            </w:r>
          </w:p>
          <w:p w:rsidR="00E65D05" w:rsidRPr="00316395" w:rsidRDefault="00E65D05" w:rsidP="006C77DF">
            <w:pPr>
              <w:pStyle w:val="Prrafodelista"/>
              <w:tabs>
                <w:tab w:val="left" w:pos="646"/>
              </w:tabs>
              <w:ind w:left="227"/>
              <w:contextualSpacing/>
              <w:rPr>
                <w:rFonts w:ascii="Times New Roman" w:hAnsi="Times New Roman"/>
                <w:sz w:val="22"/>
                <w:szCs w:val="22"/>
                <w:lang w:val="en-US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D05" w:rsidRPr="0031639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E65D05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Le</w:t>
            </w: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Le</w:t>
            </w: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Le</w:t>
            </w: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Le</w:t>
            </w:r>
          </w:p>
          <w:p w:rsid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92164E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</w:tc>
      </w:tr>
      <w:tr w:rsidR="00E65D05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D05" w:rsidRPr="00425149" w:rsidRDefault="00E65D05" w:rsidP="006C77D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lastRenderedPageBreak/>
              <w:t>Recursos electrónicos de acceso abierto</w:t>
            </w:r>
          </w:p>
        </w:tc>
      </w:tr>
      <w:tr w:rsidR="00E65D05" w:rsidRPr="00316395" w:rsidTr="006C77DF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D05" w:rsidRPr="00ED2423" w:rsidRDefault="00E65D05" w:rsidP="006C77DF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E65D05" w:rsidRPr="00425149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Biblioteca Nacional de Medicina de EE.UU.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MedlinePlus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>: información de salud para usted. [Base de datos]. Recuperado de http://www.nlm.nih.gov/medlineplus/spanish/</w:t>
            </w:r>
          </w:p>
          <w:p w:rsidR="00E65D05" w:rsidRPr="00425149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Cocherane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Library. (2005).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Tribuna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Médica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316395">
              <w:rPr>
                <w:rFonts w:ascii="Times New Roman" w:hAnsi="Times New Roman"/>
                <w:sz w:val="22"/>
                <w:szCs w:val="22"/>
                <w:lang w:val="es-MX"/>
              </w:rPr>
              <w:t>Knowledge</w:t>
            </w:r>
            <w:proofErr w:type="spellEnd"/>
            <w:r w:rsidRPr="00316395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316395">
              <w:rPr>
                <w:rFonts w:ascii="Times New Roman" w:hAnsi="Times New Roman"/>
                <w:sz w:val="22"/>
                <w:szCs w:val="22"/>
                <w:lang w:val="es-MX"/>
              </w:rPr>
              <w:t>Finder</w:t>
            </w:r>
            <w:proofErr w:type="spellEnd"/>
            <w:r w:rsidRPr="00316395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[Base de datos].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Recuperado de </w:t>
            </w:r>
            <w:r w:rsidRPr="00425149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E65D05" w:rsidRPr="00425149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National Center for Biotechnology Information.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(2019). Pub </w:t>
            </w:r>
            <w:proofErr w:type="spellStart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Med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[Base de datos]. Recuperado de https://www.ncbi.nlm.nih.gov/pubmed</w:t>
            </w:r>
          </w:p>
          <w:p w:rsidR="00E65D05" w:rsidRPr="00425149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s.f.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E65D05" w:rsidRPr="00425149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proofErr w:type="spellStart"/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E65D05" w:rsidRPr="00425149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WebMD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Medscape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USA. [Base de datos]. Recuperado de </w:t>
            </w:r>
            <w:hyperlink r:id="rId28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D05" w:rsidRPr="00E65D05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E65D05" w:rsidRPr="00425149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E65D05" w:rsidRPr="00425149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425149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E65D05" w:rsidRPr="00425149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425149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E65D05" w:rsidRPr="00425149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425149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E65D05" w:rsidRPr="00425149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425149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E65D05" w:rsidRPr="00425149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E65D05" w:rsidRPr="00C8343E" w:rsidRDefault="00E65D05" w:rsidP="006C77DF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</w:tr>
    </w:tbl>
    <w:p w:rsidR="00E65D05" w:rsidRPr="00C10E2C" w:rsidRDefault="00E65D05" w:rsidP="00E65D05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E65D05" w:rsidRPr="000F1753" w:rsidTr="006C77DF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65D05" w:rsidRPr="00360F0E" w:rsidRDefault="00E65D05" w:rsidP="006C7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FUENTES </w:t>
            </w:r>
            <w:r w:rsidRPr="00360F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S</w:t>
            </w: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65D05" w:rsidRPr="000F1753" w:rsidRDefault="00E65D05" w:rsidP="006C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0F175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E65D05" w:rsidRPr="00060C64" w:rsidTr="006C77DF">
        <w:trPr>
          <w:trHeight w:val="43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D05" w:rsidRPr="00ED2423" w:rsidRDefault="00E65D05" w:rsidP="006C77DF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American College of Surgeons (2018).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Advanced trauma life support: Student course manual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American College of Surgeons.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s-MX"/>
              </w:rPr>
              <w:t>Asociación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 Mexicana de Cirugía General y Consejo Mexicano de Cirugía General (2014).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Tratado de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c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ir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ugía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general</w:t>
            </w:r>
            <w:r w:rsidR="00F80ECC">
              <w:rPr>
                <w:rFonts w:ascii="Times New Roman" w:hAnsi="Times New Roman"/>
                <w:sz w:val="22"/>
                <w:szCs w:val="22"/>
              </w:rPr>
              <w:t>.  México: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 Manual Moderno.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8343E">
              <w:rPr>
                <w:rFonts w:ascii="Times New Roman" w:hAnsi="Times New Roman"/>
                <w:sz w:val="22"/>
                <w:szCs w:val="22"/>
              </w:rPr>
              <w:t xml:space="preserve">Asociación Mexicana de Cirugía General, A.C. y Federación Mexicana de Colegios de Especialistas en Cirugía General, A.C. (2017).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Tratado de c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ir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ugía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general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México: Manual Moderno.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Baker, R. y J. Fisher (2004).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El dominio de la cirugía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México: Médica Panamericana.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Brunicardi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C.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(2019).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Schwartz's principles of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Ellison E. y R.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Zollinger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(2016).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Zollinger´s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atlas of surgical operations</w:t>
            </w:r>
            <w:r w:rsidR="0042746A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.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McGraw-Hill. </w:t>
            </w:r>
          </w:p>
          <w:p w:rsidR="00E65D05" w:rsidRPr="00F80ECC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Federle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(2010).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Diagnostic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imaging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gastrointestinal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EUA: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Fischer, J. (2012).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Mastery of surgery.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</w:t>
            </w:r>
            <w:r w:rsidRPr="00C8343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Lippincott Williams &amp; Wilkins.</w:t>
            </w:r>
            <w:r w:rsidRPr="00C8343E"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Fiser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S. (2017).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The ABSITE Review.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Wolters Kluwer Health. </w:t>
            </w:r>
          </w:p>
          <w:p w:rsidR="00E65D05" w:rsidRPr="00501005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0100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Jarrell, B. </w:t>
            </w:r>
            <w:r w:rsidRPr="00501005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50100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(2016). </w:t>
            </w:r>
            <w:r w:rsidRPr="00501005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NMS Surgery</w:t>
            </w:r>
            <w:r w:rsidRPr="00501005">
              <w:rPr>
                <w:rFonts w:ascii="Times New Roman" w:hAnsi="Times New Roman"/>
                <w:sz w:val="22"/>
                <w:szCs w:val="22"/>
                <w:lang w:val="en-US"/>
              </w:rPr>
              <w:t>. EUA: Wolters</w:t>
            </w:r>
            <w:r w:rsidR="00B12268" w:rsidRPr="0050100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50100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Kluwer. </w:t>
            </w:r>
          </w:p>
          <w:p w:rsidR="00E65D05" w:rsidRPr="00501005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01005">
              <w:rPr>
                <w:rFonts w:ascii="Times New Roman" w:hAnsi="Times New Roman"/>
                <w:sz w:val="22"/>
                <w:szCs w:val="22"/>
                <w:lang w:val="en-US"/>
              </w:rPr>
              <w:t>Mattox, K.</w:t>
            </w:r>
            <w:r w:rsidRPr="00501005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et al. </w:t>
            </w:r>
            <w:r w:rsidRPr="0050100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(2017). </w:t>
            </w:r>
            <w:r w:rsidRPr="00501005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Trauma</w:t>
            </w:r>
            <w:r w:rsidRPr="0050100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 EUA: McGraw-Hill. </w:t>
            </w:r>
          </w:p>
          <w:p w:rsidR="00E65D05" w:rsidRPr="00ED2423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D2423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Norma Oficial Mexicana NOM-026-SSA3-2012, Para la práctica de la cirugía mayor ambulatoria. Diario Oficial de la Federación, Ciudad de México, México, 07 de agosto de 2012. </w:t>
            </w:r>
          </w:p>
          <w:p w:rsidR="00E65D05" w:rsidRPr="00E65D05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Rob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C. y D. Carter (1996).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Rob &amp; Smith operative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E65D05">
              <w:rPr>
                <w:rFonts w:ascii="Times New Roman" w:hAnsi="Times New Roman"/>
                <w:sz w:val="22"/>
                <w:szCs w:val="22"/>
                <w:lang w:val="en-US"/>
              </w:rPr>
              <w:t>Reino</w:t>
            </w:r>
            <w:proofErr w:type="spellEnd"/>
            <w:r w:rsidRPr="00E65D0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65D05">
              <w:rPr>
                <w:rFonts w:ascii="Times New Roman" w:hAnsi="Times New Roman"/>
                <w:sz w:val="22"/>
                <w:szCs w:val="22"/>
                <w:lang w:val="en-US"/>
              </w:rPr>
              <w:t>Unido</w:t>
            </w:r>
            <w:proofErr w:type="spellEnd"/>
            <w:r w:rsidRPr="00E65D0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Chapman &amp; Hall.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Sabiston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D. y C. Townsend (2003).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Tratado de patología quirúrgica.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México: McGraw-Hill Interamericana.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C8343E">
              <w:rPr>
                <w:rFonts w:ascii="Times New Roman" w:hAnsi="Times New Roman"/>
                <w:sz w:val="22"/>
                <w:szCs w:val="22"/>
              </w:rPr>
              <w:t>S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s-MX"/>
              </w:rPr>
              <w:t>kandalakis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(2003). </w:t>
            </w:r>
            <w:r w:rsidRPr="00501005">
              <w:rPr>
                <w:rFonts w:ascii="Times New Roman" w:hAnsi="Times New Roman"/>
                <w:i/>
                <w:sz w:val="22"/>
                <w:szCs w:val="22"/>
              </w:rPr>
              <w:t>Anatomía</w:t>
            </w:r>
            <w:r w:rsidRPr="00501005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y técnicas quirúrgicas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México: McGraw-Hill. </w:t>
            </w:r>
          </w:p>
          <w:p w:rsidR="00E65D05" w:rsidRPr="00ED2423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proofErr w:type="spellStart"/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Skandalakis</w:t>
            </w:r>
            <w:proofErr w:type="spellEnd"/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, J. </w:t>
            </w:r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>et</w:t>
            </w:r>
            <w:proofErr w:type="gramEnd"/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 xml:space="preserve"> al. </w:t>
            </w:r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(2014). </w:t>
            </w:r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>Surgical anatomy and technique: A pocket manual.</w:t>
            </w:r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 EUA: Springer.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Skandalakis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J. y G.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Colborn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(2007).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Skandalakis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surgical anatomy: The embryologic and anatomic basis of modern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Stanley, A.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ACS surgery: Principles and practice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Canada: </w:t>
            </w:r>
            <w:r w:rsidRPr="00C8343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Decker Intellectual Properties.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E65D05" w:rsidRPr="00C8343E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Yeo, C. (2019).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Shackelford´s surgery of the alimentary tract.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Elsevier. </w:t>
            </w:r>
          </w:p>
          <w:p w:rsidR="00E65D05" w:rsidRPr="00ED2423" w:rsidRDefault="00E65D05" w:rsidP="00E65D05">
            <w:pPr>
              <w:pStyle w:val="Prrafodelista"/>
              <w:numPr>
                <w:ilvl w:val="0"/>
                <w:numId w:val="43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E65D05">
              <w:rPr>
                <w:rFonts w:ascii="Times New Roman" w:hAnsi="Times New Roman"/>
                <w:sz w:val="22"/>
                <w:szCs w:val="22"/>
                <w:lang w:val="en-US"/>
              </w:rPr>
              <w:t>Zinner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M. </w:t>
            </w:r>
            <w:bookmarkStart w:id="0" w:name="_GoBack"/>
            <w:bookmarkEnd w:id="0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et</w:t>
            </w:r>
            <w:proofErr w:type="gram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(2019).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Maingot's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abdominal operations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D05" w:rsidRPr="000C1A09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E65D05" w:rsidRPr="00F80ECC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80ECC">
              <w:rPr>
                <w:rFonts w:ascii="Times New Roman" w:hAnsi="Times New Roman" w:cs="Times New Roman"/>
              </w:rPr>
              <w:t>Li</w:t>
            </w:r>
          </w:p>
          <w:p w:rsidR="00E65D05" w:rsidRPr="00F80ECC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65D05" w:rsidRPr="00F80ECC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E65D05" w:rsidRPr="00F80ECC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80ECC">
              <w:rPr>
                <w:rFonts w:ascii="Times New Roman" w:hAnsi="Times New Roman" w:cs="Times New Roman"/>
              </w:rPr>
              <w:t>Le</w:t>
            </w:r>
          </w:p>
          <w:p w:rsidR="00E65D05" w:rsidRPr="00F80ECC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80ECC">
              <w:rPr>
                <w:rFonts w:ascii="Times New Roman" w:hAnsi="Times New Roman" w:cs="Times New Roman"/>
              </w:rPr>
              <w:t>Le</w:t>
            </w:r>
          </w:p>
          <w:p w:rsidR="00E65D05" w:rsidRPr="00F80ECC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80ECC">
              <w:rPr>
                <w:rFonts w:ascii="Times New Roman" w:hAnsi="Times New Roman" w:cs="Times New Roman"/>
              </w:rPr>
              <w:t>Li</w:t>
            </w:r>
          </w:p>
          <w:p w:rsidR="00E65D05" w:rsidRPr="00F80ECC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F80ECC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E65D05" w:rsidRPr="00F80ECC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80ECC">
              <w:rPr>
                <w:rFonts w:ascii="Times New Roman" w:hAnsi="Times New Roman" w:cs="Times New Roman"/>
              </w:rPr>
              <w:t>Li</w:t>
            </w:r>
          </w:p>
          <w:p w:rsidR="00E65D05" w:rsidRPr="00F80ECC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80E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Li</w:t>
            </w: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Dj</w:t>
            </w:r>
          </w:p>
          <w:p w:rsidR="00E65D05" w:rsidRPr="000C1A09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E65D05" w:rsidRPr="00F80ECC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80ECC">
              <w:rPr>
                <w:rFonts w:ascii="Times New Roman" w:hAnsi="Times New Roman" w:cs="Times New Roman"/>
              </w:rPr>
              <w:t>Li</w:t>
            </w: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  <w:lang w:val="en-US"/>
              </w:rPr>
              <w:t>Li</w:t>
            </w: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  <w:lang w:val="en-US"/>
              </w:rPr>
              <w:t>Li</w:t>
            </w:r>
          </w:p>
          <w:p w:rsidR="00E65D05" w:rsidRDefault="00E65D05" w:rsidP="00933E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  <w:t>Le</w:t>
            </w:r>
          </w:p>
          <w:p w:rsidR="00E65D05" w:rsidRDefault="00E65D05" w:rsidP="006C77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343E">
              <w:rPr>
                <w:rFonts w:ascii="Times New Roman" w:hAnsi="Times New Roman" w:cs="Times New Roman"/>
                <w:lang w:val="en-US"/>
              </w:rPr>
              <w:t>Li</w:t>
            </w:r>
          </w:p>
          <w:p w:rsidR="00933E3A" w:rsidRPr="00656285" w:rsidRDefault="00933E3A" w:rsidP="006C77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n-US" w:eastAsia="es-MX"/>
              </w:rPr>
            </w:pPr>
          </w:p>
        </w:tc>
      </w:tr>
    </w:tbl>
    <w:p w:rsidR="00E65D05" w:rsidRDefault="00E65D05" w:rsidP="00E65D05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val="es-ES" w:eastAsia="es-MX"/>
        </w:rPr>
      </w:pPr>
    </w:p>
    <w:sectPr w:rsidR="00E65D05" w:rsidSect="004A0A2F">
      <w:headerReference w:type="default" r:id="rId2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CDF" w:rsidRDefault="00817CDF" w:rsidP="00535E5C">
      <w:pPr>
        <w:spacing w:after="0" w:line="240" w:lineRule="auto"/>
      </w:pPr>
      <w:r>
        <w:separator/>
      </w:r>
    </w:p>
  </w:endnote>
  <w:endnote w:type="continuationSeparator" w:id="0">
    <w:p w:rsidR="00817CDF" w:rsidRDefault="00817CDF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CDF" w:rsidRDefault="00817CDF" w:rsidP="00535E5C">
      <w:pPr>
        <w:spacing w:after="0" w:line="240" w:lineRule="auto"/>
      </w:pPr>
      <w:r>
        <w:separator/>
      </w:r>
    </w:p>
  </w:footnote>
  <w:footnote w:type="continuationSeparator" w:id="0">
    <w:p w:rsidR="00817CDF" w:rsidRDefault="00817CDF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E5C" w:rsidRPr="004B68C1" w:rsidRDefault="00535E5C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ab/>
    </w:r>
    <w:r>
      <w:rPr>
        <w:b/>
        <w:lang w:val="en-US"/>
      </w:rPr>
      <w:tab/>
    </w:r>
    <w:proofErr w:type="spellStart"/>
    <w:r w:rsidRPr="004B68C1">
      <w:rPr>
        <w:rFonts w:ascii="Times New Roman" w:hAnsi="Times New Roman" w:cs="Times New Roman"/>
        <w:b/>
        <w:lang w:val="en-US"/>
      </w:rPr>
      <w:t>Anexo</w:t>
    </w:r>
    <w:proofErr w:type="spellEnd"/>
    <w:r w:rsidRPr="004B68C1">
      <w:rPr>
        <w:rFonts w:ascii="Times New Roman" w:hAnsi="Times New Roman" w:cs="Times New Roman"/>
        <w:b/>
        <w:lang w:val="en-US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0158"/>
    <w:multiLevelType w:val="hybridMultilevel"/>
    <w:tmpl w:val="D0E2E3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7329B"/>
    <w:multiLevelType w:val="hybridMultilevel"/>
    <w:tmpl w:val="D0E2E3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65867"/>
    <w:multiLevelType w:val="hybridMultilevel"/>
    <w:tmpl w:val="449A4F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56F5E"/>
    <w:multiLevelType w:val="hybridMultilevel"/>
    <w:tmpl w:val="D0E2E3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71616"/>
    <w:multiLevelType w:val="hybridMultilevel"/>
    <w:tmpl w:val="FA900C9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EF6DE3"/>
    <w:multiLevelType w:val="hybridMultilevel"/>
    <w:tmpl w:val="D0E2E3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5B79"/>
    <w:multiLevelType w:val="hybridMultilevel"/>
    <w:tmpl w:val="E0EEA0BA"/>
    <w:lvl w:ilvl="0" w:tplc="CA9E9C8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D4F2A"/>
    <w:multiLevelType w:val="hybridMultilevel"/>
    <w:tmpl w:val="33A4A3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53304"/>
    <w:multiLevelType w:val="hybridMultilevel"/>
    <w:tmpl w:val="DFCAF7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212C0"/>
    <w:multiLevelType w:val="hybridMultilevel"/>
    <w:tmpl w:val="D0E2E3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241A2"/>
    <w:multiLevelType w:val="hybridMultilevel"/>
    <w:tmpl w:val="CB30684E"/>
    <w:lvl w:ilvl="0" w:tplc="080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0590F9E"/>
    <w:multiLevelType w:val="hybridMultilevel"/>
    <w:tmpl w:val="9460AEFE"/>
    <w:lvl w:ilvl="0" w:tplc="D716F45E">
      <w:start w:val="1"/>
      <w:numFmt w:val="upperRoman"/>
      <w:lvlText w:val="%1."/>
      <w:lvlJc w:val="left"/>
      <w:pPr>
        <w:ind w:left="1080" w:hanging="720"/>
      </w:pPr>
      <w:rPr>
        <w:rFonts w:cs="Arial"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F01B2"/>
    <w:multiLevelType w:val="hybridMultilevel"/>
    <w:tmpl w:val="5CD48C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4B78B2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590E6B"/>
    <w:multiLevelType w:val="hybridMultilevel"/>
    <w:tmpl w:val="A9BE5D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F5855"/>
    <w:multiLevelType w:val="hybridMultilevel"/>
    <w:tmpl w:val="F3E2C74C"/>
    <w:lvl w:ilvl="0" w:tplc="2B28FE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750B3"/>
    <w:multiLevelType w:val="hybridMultilevel"/>
    <w:tmpl w:val="B91E44AC"/>
    <w:lvl w:ilvl="0" w:tplc="81D070D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E1E5E"/>
    <w:multiLevelType w:val="hybridMultilevel"/>
    <w:tmpl w:val="45FE6E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B73BD"/>
    <w:multiLevelType w:val="hybridMultilevel"/>
    <w:tmpl w:val="C97C160C"/>
    <w:lvl w:ilvl="0" w:tplc="FFFFFFFF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9701B47"/>
    <w:multiLevelType w:val="hybridMultilevel"/>
    <w:tmpl w:val="4A66917E"/>
    <w:lvl w:ilvl="0" w:tplc="6ABC178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D7676"/>
    <w:multiLevelType w:val="hybridMultilevel"/>
    <w:tmpl w:val="DD6E666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4E3048"/>
    <w:multiLevelType w:val="hybridMultilevel"/>
    <w:tmpl w:val="F72E22F0"/>
    <w:lvl w:ilvl="0" w:tplc="C94850F2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04D17"/>
    <w:multiLevelType w:val="hybridMultilevel"/>
    <w:tmpl w:val="6F94F5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467BE"/>
    <w:multiLevelType w:val="hybridMultilevel"/>
    <w:tmpl w:val="8870D7EA"/>
    <w:lvl w:ilvl="0" w:tplc="08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4B72647"/>
    <w:multiLevelType w:val="hybridMultilevel"/>
    <w:tmpl w:val="53868C38"/>
    <w:lvl w:ilvl="0" w:tplc="B884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37633B"/>
    <w:multiLevelType w:val="hybridMultilevel"/>
    <w:tmpl w:val="2392DF30"/>
    <w:lvl w:ilvl="0" w:tplc="AE58EFBE">
      <w:start w:val="1"/>
      <w:numFmt w:val="upperRoman"/>
      <w:lvlText w:val="%1."/>
      <w:lvlJc w:val="left"/>
      <w:pPr>
        <w:ind w:left="64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575768DA"/>
    <w:multiLevelType w:val="hybridMultilevel"/>
    <w:tmpl w:val="6CBCEABC"/>
    <w:lvl w:ilvl="0" w:tplc="75802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23A6E"/>
    <w:multiLevelType w:val="hybridMultilevel"/>
    <w:tmpl w:val="B12C8C1C"/>
    <w:lvl w:ilvl="0" w:tplc="08B8C748">
      <w:start w:val="1"/>
      <w:numFmt w:val="bullet"/>
      <w:lvlText w:val=""/>
      <w:lvlJc w:val="left"/>
      <w:pPr>
        <w:tabs>
          <w:tab w:val="num" w:pos="644"/>
        </w:tabs>
        <w:ind w:left="624" w:hanging="340"/>
      </w:pPr>
      <w:rPr>
        <w:rFonts w:ascii="Wingdings" w:eastAsia="Times New Roman" w:hAnsi="Wingdings" w:cs="Times New Roman" w:hint="default"/>
      </w:rPr>
    </w:lvl>
    <w:lvl w:ilvl="1" w:tplc="971EF1CE">
      <w:numFmt w:val="bullet"/>
      <w:lvlText w:val=""/>
      <w:lvlJc w:val="left"/>
      <w:pPr>
        <w:tabs>
          <w:tab w:val="num" w:pos="1785"/>
        </w:tabs>
        <w:ind w:left="1785" w:hanging="360"/>
      </w:pPr>
      <w:rPr>
        <w:rFonts w:ascii="Wingdings 2" w:eastAsia="Times New Roman" w:hAnsi="Wingdings 2" w:cs="Times New Roman" w:hint="default"/>
        <w:b/>
      </w:rPr>
    </w:lvl>
    <w:lvl w:ilvl="2" w:tplc="45F413F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3FE7BE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43A948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AD60B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00A4C6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158C5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2A0103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87306"/>
    <w:multiLevelType w:val="hybridMultilevel"/>
    <w:tmpl w:val="D0E2E3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1131D"/>
    <w:multiLevelType w:val="hybridMultilevel"/>
    <w:tmpl w:val="D0E2E3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4F5B27"/>
    <w:multiLevelType w:val="hybridMultilevel"/>
    <w:tmpl w:val="12E2EED8"/>
    <w:lvl w:ilvl="0" w:tplc="8300F7A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537420"/>
    <w:multiLevelType w:val="hybridMultilevel"/>
    <w:tmpl w:val="8D54639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70733"/>
    <w:multiLevelType w:val="singleLevel"/>
    <w:tmpl w:val="B884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6B810D93"/>
    <w:multiLevelType w:val="hybridMultilevel"/>
    <w:tmpl w:val="C816964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86CFF"/>
    <w:multiLevelType w:val="hybridMultilevel"/>
    <w:tmpl w:val="D0E2E3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F0276"/>
    <w:multiLevelType w:val="hybridMultilevel"/>
    <w:tmpl w:val="8BCC7ADC"/>
    <w:lvl w:ilvl="0" w:tplc="1DA4A7F8">
      <w:start w:val="1"/>
      <w:numFmt w:val="bullet"/>
      <w:lvlText w:val=""/>
      <w:lvlJc w:val="left"/>
      <w:pPr>
        <w:tabs>
          <w:tab w:val="num" w:pos="530"/>
        </w:tabs>
        <w:ind w:left="170" w:firstLine="0"/>
      </w:pPr>
      <w:rPr>
        <w:rFonts w:ascii="Symbol" w:hAnsi="Symbol" w:cs="Times New Roman" w:hint="default"/>
        <w:sz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9" w15:restartNumberingAfterBreak="0">
    <w:nsid w:val="79D70D4A"/>
    <w:multiLevelType w:val="hybridMultilevel"/>
    <w:tmpl w:val="47AE3602"/>
    <w:lvl w:ilvl="0" w:tplc="69A8D55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45DAD"/>
    <w:multiLevelType w:val="hybridMultilevel"/>
    <w:tmpl w:val="D0E2E3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A123A"/>
    <w:multiLevelType w:val="hybridMultilevel"/>
    <w:tmpl w:val="D0E2E3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EF4D0D"/>
    <w:multiLevelType w:val="hybridMultilevel"/>
    <w:tmpl w:val="DB328BA6"/>
    <w:lvl w:ilvl="0" w:tplc="F27875AE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8"/>
  </w:num>
  <w:num w:numId="2">
    <w:abstractNumId w:val="35"/>
  </w:num>
  <w:num w:numId="3">
    <w:abstractNumId w:val="14"/>
  </w:num>
  <w:num w:numId="4">
    <w:abstractNumId w:val="25"/>
  </w:num>
  <w:num w:numId="5">
    <w:abstractNumId w:val="29"/>
  </w:num>
  <w:num w:numId="6">
    <w:abstractNumId w:val="7"/>
  </w:num>
  <w:num w:numId="7">
    <w:abstractNumId w:val="4"/>
  </w:num>
  <w:num w:numId="8">
    <w:abstractNumId w:val="24"/>
  </w:num>
  <w:num w:numId="9">
    <w:abstractNumId w:val="6"/>
  </w:num>
  <w:num w:numId="10">
    <w:abstractNumId w:val="26"/>
  </w:num>
  <w:num w:numId="11">
    <w:abstractNumId w:val="42"/>
  </w:num>
  <w:num w:numId="12">
    <w:abstractNumId w:val="20"/>
  </w:num>
  <w:num w:numId="13">
    <w:abstractNumId w:val="22"/>
  </w:num>
  <w:num w:numId="14">
    <w:abstractNumId w:val="11"/>
  </w:num>
  <w:num w:numId="15">
    <w:abstractNumId w:val="10"/>
  </w:num>
  <w:num w:numId="16">
    <w:abstractNumId w:val="27"/>
  </w:num>
  <w:num w:numId="17">
    <w:abstractNumId w:val="38"/>
  </w:num>
  <w:num w:numId="18">
    <w:abstractNumId w:val="16"/>
  </w:num>
  <w:num w:numId="19">
    <w:abstractNumId w:val="17"/>
  </w:num>
  <w:num w:numId="20">
    <w:abstractNumId w:val="5"/>
  </w:num>
  <w:num w:numId="21">
    <w:abstractNumId w:val="23"/>
  </w:num>
  <w:num w:numId="22">
    <w:abstractNumId w:val="19"/>
  </w:num>
  <w:num w:numId="23">
    <w:abstractNumId w:val="12"/>
  </w:num>
  <w:num w:numId="24">
    <w:abstractNumId w:val="18"/>
  </w:num>
  <w:num w:numId="25">
    <w:abstractNumId w:val="15"/>
  </w:num>
  <w:num w:numId="26">
    <w:abstractNumId w:val="34"/>
  </w:num>
  <w:num w:numId="27">
    <w:abstractNumId w:val="8"/>
  </w:num>
  <w:num w:numId="28">
    <w:abstractNumId w:val="36"/>
  </w:num>
  <w:num w:numId="29">
    <w:abstractNumId w:val="2"/>
  </w:num>
  <w:num w:numId="30">
    <w:abstractNumId w:val="21"/>
  </w:num>
  <w:num w:numId="31">
    <w:abstractNumId w:val="33"/>
  </w:num>
  <w:num w:numId="32">
    <w:abstractNumId w:val="13"/>
  </w:num>
  <w:num w:numId="33">
    <w:abstractNumId w:val="31"/>
  </w:num>
  <w:num w:numId="34">
    <w:abstractNumId w:val="1"/>
  </w:num>
  <w:num w:numId="35">
    <w:abstractNumId w:val="40"/>
  </w:num>
  <w:num w:numId="36">
    <w:abstractNumId w:val="41"/>
  </w:num>
  <w:num w:numId="37">
    <w:abstractNumId w:val="9"/>
  </w:num>
  <w:num w:numId="38">
    <w:abstractNumId w:val="30"/>
  </w:num>
  <w:num w:numId="39">
    <w:abstractNumId w:val="0"/>
  </w:num>
  <w:num w:numId="40">
    <w:abstractNumId w:val="37"/>
  </w:num>
  <w:num w:numId="41">
    <w:abstractNumId w:val="3"/>
  </w:num>
  <w:num w:numId="42">
    <w:abstractNumId w:val="39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36273"/>
    <w:rsid w:val="00083D04"/>
    <w:rsid w:val="000B2677"/>
    <w:rsid w:val="00126DA5"/>
    <w:rsid w:val="00132C93"/>
    <w:rsid w:val="001770D2"/>
    <w:rsid w:val="001852FA"/>
    <w:rsid w:val="001A67FF"/>
    <w:rsid w:val="00207D73"/>
    <w:rsid w:val="00261735"/>
    <w:rsid w:val="0028020C"/>
    <w:rsid w:val="00291239"/>
    <w:rsid w:val="002A29EC"/>
    <w:rsid w:val="002B07C2"/>
    <w:rsid w:val="002B46D5"/>
    <w:rsid w:val="002C4A48"/>
    <w:rsid w:val="002F5284"/>
    <w:rsid w:val="00316395"/>
    <w:rsid w:val="0036093A"/>
    <w:rsid w:val="00371E45"/>
    <w:rsid w:val="00376AEA"/>
    <w:rsid w:val="003A1FD2"/>
    <w:rsid w:val="003B0383"/>
    <w:rsid w:val="00401270"/>
    <w:rsid w:val="00410E63"/>
    <w:rsid w:val="0042746A"/>
    <w:rsid w:val="00437691"/>
    <w:rsid w:val="00456288"/>
    <w:rsid w:val="004A0A2F"/>
    <w:rsid w:val="004B0F19"/>
    <w:rsid w:val="004B68C1"/>
    <w:rsid w:val="004C02F8"/>
    <w:rsid w:val="00501005"/>
    <w:rsid w:val="00534E62"/>
    <w:rsid w:val="00535E5C"/>
    <w:rsid w:val="0054484B"/>
    <w:rsid w:val="005473AE"/>
    <w:rsid w:val="00572900"/>
    <w:rsid w:val="0058767A"/>
    <w:rsid w:val="005A220D"/>
    <w:rsid w:val="005E7172"/>
    <w:rsid w:val="00607C9F"/>
    <w:rsid w:val="0061791B"/>
    <w:rsid w:val="00621C79"/>
    <w:rsid w:val="00642D84"/>
    <w:rsid w:val="0067638F"/>
    <w:rsid w:val="006833E7"/>
    <w:rsid w:val="006900E6"/>
    <w:rsid w:val="006A208F"/>
    <w:rsid w:val="006B196A"/>
    <w:rsid w:val="006D644D"/>
    <w:rsid w:val="006E4194"/>
    <w:rsid w:val="00724BC8"/>
    <w:rsid w:val="00791F3F"/>
    <w:rsid w:val="007F01EB"/>
    <w:rsid w:val="007F0667"/>
    <w:rsid w:val="00815788"/>
    <w:rsid w:val="00817CDF"/>
    <w:rsid w:val="0082143F"/>
    <w:rsid w:val="00823C7F"/>
    <w:rsid w:val="008614A9"/>
    <w:rsid w:val="00865886"/>
    <w:rsid w:val="008B7D5C"/>
    <w:rsid w:val="008F5AC6"/>
    <w:rsid w:val="00901856"/>
    <w:rsid w:val="00933E3A"/>
    <w:rsid w:val="00941267"/>
    <w:rsid w:val="009625C3"/>
    <w:rsid w:val="009815EC"/>
    <w:rsid w:val="009A5A24"/>
    <w:rsid w:val="00A10A5C"/>
    <w:rsid w:val="00A13561"/>
    <w:rsid w:val="00A16E49"/>
    <w:rsid w:val="00A62E6A"/>
    <w:rsid w:val="00AC60AB"/>
    <w:rsid w:val="00AE5FA5"/>
    <w:rsid w:val="00B019BD"/>
    <w:rsid w:val="00B03369"/>
    <w:rsid w:val="00B06F04"/>
    <w:rsid w:val="00B12268"/>
    <w:rsid w:val="00B969B5"/>
    <w:rsid w:val="00BF1EA1"/>
    <w:rsid w:val="00BF1FCD"/>
    <w:rsid w:val="00BF7CB2"/>
    <w:rsid w:val="00C000BF"/>
    <w:rsid w:val="00C1560C"/>
    <w:rsid w:val="00C71050"/>
    <w:rsid w:val="00C7274E"/>
    <w:rsid w:val="00CE3C68"/>
    <w:rsid w:val="00D52DFF"/>
    <w:rsid w:val="00D7791A"/>
    <w:rsid w:val="00D97AFD"/>
    <w:rsid w:val="00DB23C9"/>
    <w:rsid w:val="00DD5DB0"/>
    <w:rsid w:val="00DD7164"/>
    <w:rsid w:val="00DE4E6D"/>
    <w:rsid w:val="00E325FA"/>
    <w:rsid w:val="00E5269D"/>
    <w:rsid w:val="00E56C39"/>
    <w:rsid w:val="00E65D05"/>
    <w:rsid w:val="00E818E4"/>
    <w:rsid w:val="00E9026D"/>
    <w:rsid w:val="00EB2241"/>
    <w:rsid w:val="00F06C63"/>
    <w:rsid w:val="00F76D67"/>
    <w:rsid w:val="00F80ECC"/>
    <w:rsid w:val="00F95C67"/>
    <w:rsid w:val="00FC7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07A7CE-6F6B-439C-9753-8763F5E1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A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Default">
    <w:name w:val="Default"/>
    <w:rsid w:val="009018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65D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linicalkey.es/" TargetMode="External"/><Relationship Id="rId7" Type="http://schemas.openxmlformats.org/officeDocument/2006/relationships/hyperlink" Target="https://www.clinicalkey.es/" TargetMode="Externa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://emedicine.medscape.com/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2848</Words>
  <Characters>15665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23</cp:revision>
  <cp:lastPrinted>2019-08-13T22:37:00Z</cp:lastPrinted>
  <dcterms:created xsi:type="dcterms:W3CDTF">2019-08-05T18:44:00Z</dcterms:created>
  <dcterms:modified xsi:type="dcterms:W3CDTF">2019-08-13T22:37:00Z</dcterms:modified>
</cp:coreProperties>
</file>